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4" Type="http://schemas.openxmlformats.org/officeDocument/2006/relationships/officeDocument" Target="word/document.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adjustRightInd w:val="0"/>
        <w:snapToGrid w:val="0"/>
        <w:spacing w:line="360" w:lineRule="auto"/>
        <w:jc w:val="left"/>
        <w:rPr>
          <w:rFonts w:hint="eastAsia" w:ascii="仿宋_GB2312" w:hAnsi="仿宋_GB2312" w:eastAsia="仿宋_GB2312" w:cs="仿宋_GB2312"/>
          <w:sz w:val="32"/>
          <w:szCs w:val="32"/>
          <w:lang w:val="en-US" w:eastAsia="zh-CN"/>
        </w:rPr>
      </w:pPr>
      <w:r>
        <w:rPr>
          <w:rFonts w:hint="eastAsia" w:ascii="黑体" w:hAnsi="黑体" w:eastAsia="黑体" w:cs="黑体"/>
          <w:sz w:val="32"/>
          <w:szCs w:val="32"/>
          <w:lang w:val="en-US" w:eastAsia="zh-CN"/>
        </w:rPr>
        <w:t>附件1</w:t>
      </w:r>
      <w:r>
        <w:rPr>
          <w:rFonts w:hint="eastAsia" w:ascii="仿宋_GB2312" w:hAnsi="仿宋_GB2312" w:eastAsia="仿宋_GB2312" w:cs="仿宋_GB2312"/>
          <w:sz w:val="32"/>
          <w:szCs w:val="32"/>
          <w:lang w:val="en-US" w:eastAsia="zh-CN"/>
        </w:rPr>
        <w:t>：</w:t>
      </w:r>
    </w:p>
    <w:p>
      <w:pPr>
        <w:widowControl/>
        <w:jc w:val="left"/>
        <w:rPr>
          <w:rFonts w:hint="eastAsia" w:ascii="黑体" w:hAnsi="宋体" w:eastAsia="黑体" w:cs="宋体"/>
          <w:kern w:val="0"/>
          <w:sz w:val="28"/>
          <w:szCs w:val="28"/>
        </w:rPr>
      </w:pPr>
    </w:p>
    <w:p>
      <w:pPr>
        <w:widowControl/>
        <w:jc w:val="left"/>
        <w:rPr>
          <w:rFonts w:hint="eastAsia" w:ascii="黑体" w:hAnsi="宋体" w:eastAsia="黑体" w:cs="宋体"/>
          <w:kern w:val="0"/>
          <w:sz w:val="28"/>
          <w:szCs w:val="28"/>
        </w:rPr>
      </w:pPr>
    </w:p>
    <w:p>
      <w:pPr>
        <w:widowControl/>
        <w:jc w:val="left"/>
        <w:rPr>
          <w:rFonts w:hint="eastAsia" w:ascii="黑体" w:hAnsi="宋体" w:eastAsia="黑体" w:cs="宋体"/>
          <w:kern w:val="0"/>
          <w:sz w:val="28"/>
          <w:szCs w:val="28"/>
        </w:rPr>
      </w:pPr>
    </w:p>
    <w:p>
      <w:pPr>
        <w:widowControl/>
        <w:jc w:val="left"/>
        <w:rPr>
          <w:rFonts w:hint="eastAsia" w:ascii="黑体" w:hAnsi="宋体" w:eastAsia="黑体" w:cs="宋体"/>
          <w:kern w:val="0"/>
          <w:sz w:val="28"/>
          <w:szCs w:val="28"/>
        </w:rPr>
      </w:pPr>
    </w:p>
    <w:p>
      <w:pPr>
        <w:widowControl/>
        <w:jc w:val="left"/>
        <w:rPr>
          <w:rFonts w:hint="eastAsia" w:ascii="黑体" w:hAnsi="宋体" w:eastAsia="黑体" w:cs="宋体"/>
          <w:kern w:val="0"/>
          <w:sz w:val="28"/>
          <w:szCs w:val="28"/>
        </w:rPr>
      </w:pPr>
    </w:p>
    <w:p>
      <w:pPr>
        <w:jc w:val="center"/>
        <w:rPr>
          <w:rFonts w:hint="eastAsia" w:ascii="黑体" w:hAnsi="黑体" w:eastAsia="黑体" w:cs="黑体"/>
          <w:sz w:val="52"/>
          <w:szCs w:val="52"/>
          <w:lang w:eastAsia="zh-CN"/>
        </w:rPr>
      </w:pPr>
      <w:r>
        <w:rPr>
          <w:rFonts w:hint="eastAsia" w:ascii="黑体" w:hAnsi="黑体" w:eastAsia="黑体" w:cs="黑体"/>
          <w:sz w:val="52"/>
          <w:szCs w:val="52"/>
          <w:lang w:eastAsia="zh-CN"/>
        </w:rPr>
        <w:t>阳庙镇人民政府</w:t>
      </w:r>
    </w:p>
    <w:p>
      <w:pPr>
        <w:jc w:val="center"/>
        <w:rPr>
          <w:rFonts w:hint="eastAsia" w:ascii="黑体" w:hAnsi="黑体" w:eastAsia="黑体" w:cs="黑体"/>
          <w:sz w:val="52"/>
          <w:szCs w:val="52"/>
        </w:rPr>
      </w:pPr>
      <w:r>
        <w:rPr>
          <w:rFonts w:hint="eastAsia" w:ascii="黑体" w:hAnsi="黑体" w:eastAsia="黑体" w:cs="黑体"/>
          <w:sz w:val="52"/>
          <w:szCs w:val="52"/>
        </w:rPr>
        <w:t>201</w:t>
      </w:r>
      <w:r>
        <w:rPr>
          <w:rFonts w:hint="eastAsia" w:ascii="黑体" w:hAnsi="黑体" w:eastAsia="黑体" w:cs="黑体"/>
          <w:sz w:val="52"/>
          <w:szCs w:val="52"/>
          <w:lang w:val="en-US" w:eastAsia="zh-CN"/>
        </w:rPr>
        <w:t>8</w:t>
      </w:r>
      <w:r>
        <w:rPr>
          <w:rFonts w:hint="eastAsia" w:ascii="黑体" w:hAnsi="黑体" w:eastAsia="黑体" w:cs="黑体"/>
          <w:sz w:val="52"/>
          <w:szCs w:val="52"/>
        </w:rPr>
        <w:t>年度部门</w:t>
      </w:r>
      <w:r>
        <w:rPr>
          <w:rFonts w:hint="eastAsia" w:ascii="黑体" w:hAnsi="黑体" w:eastAsia="黑体" w:cs="黑体"/>
          <w:sz w:val="52"/>
          <w:szCs w:val="52"/>
          <w:lang w:eastAsia="zh-CN"/>
        </w:rPr>
        <w:t>预</w:t>
      </w:r>
      <w:r>
        <w:rPr>
          <w:rFonts w:hint="eastAsia" w:ascii="黑体" w:hAnsi="黑体" w:eastAsia="黑体" w:cs="黑体"/>
          <w:sz w:val="52"/>
          <w:szCs w:val="52"/>
        </w:rPr>
        <w:t>算</w:t>
      </w:r>
    </w:p>
    <w:p>
      <w:pPr>
        <w:jc w:val="center"/>
        <w:rPr>
          <w:rFonts w:hint="eastAsia" w:ascii="黑体" w:hAnsi="黑体" w:eastAsia="黑体" w:cs="黑体"/>
          <w:sz w:val="52"/>
          <w:szCs w:val="52"/>
        </w:rPr>
      </w:pPr>
    </w:p>
    <w:p>
      <w:pPr>
        <w:jc w:val="center"/>
        <w:rPr>
          <w:rFonts w:hint="eastAsia" w:ascii="黑体" w:hAnsi="黑体" w:eastAsia="黑体" w:cs="黑体"/>
          <w:sz w:val="52"/>
          <w:szCs w:val="52"/>
        </w:rPr>
      </w:pPr>
    </w:p>
    <w:p>
      <w:pPr>
        <w:jc w:val="center"/>
        <w:rPr>
          <w:rFonts w:hint="eastAsia" w:ascii="黑体" w:hAnsi="黑体" w:eastAsia="黑体" w:cs="黑体"/>
          <w:sz w:val="52"/>
          <w:szCs w:val="52"/>
        </w:rPr>
      </w:pPr>
    </w:p>
    <w:p>
      <w:pPr>
        <w:jc w:val="center"/>
        <w:rPr>
          <w:rFonts w:hint="eastAsia" w:ascii="黑体" w:hAnsi="黑体" w:eastAsia="黑体" w:cs="黑体"/>
          <w:sz w:val="52"/>
          <w:szCs w:val="52"/>
        </w:rPr>
      </w:pPr>
    </w:p>
    <w:p>
      <w:pPr>
        <w:jc w:val="center"/>
        <w:rPr>
          <w:rFonts w:hint="eastAsia" w:ascii="黑体" w:hAnsi="黑体" w:eastAsia="黑体" w:cs="黑体"/>
          <w:sz w:val="52"/>
          <w:szCs w:val="52"/>
        </w:rPr>
      </w:pPr>
    </w:p>
    <w:p>
      <w:pPr>
        <w:adjustRightInd w:val="0"/>
        <w:snapToGrid w:val="0"/>
        <w:spacing w:line="360" w:lineRule="auto"/>
        <w:jc w:val="center"/>
        <w:rPr>
          <w:rFonts w:hint="eastAsia" w:ascii="方正小标宋简体" w:hAnsi="方正小标宋简体" w:eastAsia="方正小标宋简体" w:cs="方正小标宋简体"/>
          <w:sz w:val="44"/>
          <w:szCs w:val="44"/>
          <w:lang w:val="en-US" w:eastAsia="zh-CN"/>
        </w:rPr>
      </w:pPr>
    </w:p>
    <w:p>
      <w:pPr>
        <w:adjustRightInd w:val="0"/>
        <w:snapToGrid w:val="0"/>
        <w:spacing w:line="360" w:lineRule="auto"/>
        <w:jc w:val="both"/>
        <w:rPr>
          <w:rFonts w:hint="eastAsia" w:ascii="方正小标宋简体" w:hAnsi="方正小标宋简体" w:eastAsia="方正小标宋简体" w:cs="方正小标宋简体"/>
          <w:sz w:val="44"/>
          <w:szCs w:val="44"/>
        </w:rPr>
      </w:pPr>
    </w:p>
    <w:p>
      <w:pPr>
        <w:kinsoku w:val="0"/>
        <w:overflowPunct w:val="0"/>
        <w:adjustRightInd w:val="0"/>
        <w:snapToGrid w:val="0"/>
        <w:spacing w:line="360" w:lineRule="auto"/>
        <w:ind w:left="101" w:right="3569" w:firstLine="624" w:firstLineChars="200"/>
        <w:rPr>
          <w:rFonts w:hint="eastAsia" w:ascii="仿宋_GB2312" w:hAnsi="仿宋_GB2312" w:eastAsia="仿宋_GB2312" w:cs="仿宋_GB2312"/>
          <w:sz w:val="32"/>
          <w:szCs w:val="32"/>
        </w:rPr>
      </w:pPr>
    </w:p>
    <w:p>
      <w:pPr>
        <w:kinsoku w:val="0"/>
        <w:overflowPunct w:val="0"/>
        <w:adjustRightInd w:val="0"/>
        <w:snapToGrid w:val="0"/>
        <w:spacing w:line="360" w:lineRule="auto"/>
        <w:ind w:left="-142" w:right="51" w:firstLine="30" w:firstLineChars="7"/>
        <w:jc w:val="center"/>
        <w:rPr>
          <w:rFonts w:hint="eastAsia" w:ascii="仿宋_GB2312" w:hAnsi="仿宋_GB2312" w:eastAsia="仿宋_GB2312" w:cs="仿宋_GB2312"/>
          <w:sz w:val="44"/>
          <w:szCs w:val="44"/>
        </w:rPr>
      </w:pPr>
      <w:r>
        <w:rPr>
          <w:rFonts w:hint="eastAsia" w:ascii="仿宋_GB2312" w:hAnsi="仿宋_GB2312" w:eastAsia="仿宋_GB2312" w:cs="仿宋_GB2312"/>
          <w:sz w:val="44"/>
          <w:szCs w:val="44"/>
        </w:rPr>
        <w:t>目</w:t>
      </w:r>
      <w:r>
        <w:rPr>
          <w:rFonts w:hint="eastAsia" w:ascii="仿宋_GB2312" w:hAnsi="仿宋_GB2312" w:eastAsia="仿宋_GB2312" w:cs="仿宋_GB2312"/>
          <w:spacing w:val="2"/>
          <w:sz w:val="44"/>
          <w:szCs w:val="44"/>
        </w:rPr>
        <w:t xml:space="preserve"> </w:t>
      </w:r>
      <w:r>
        <w:rPr>
          <w:rFonts w:hint="eastAsia" w:ascii="仿宋_GB2312" w:hAnsi="仿宋_GB2312" w:eastAsia="仿宋_GB2312" w:cs="仿宋_GB2312"/>
          <w:sz w:val="44"/>
          <w:szCs w:val="44"/>
        </w:rPr>
        <w:t>录</w:t>
      </w:r>
    </w:p>
    <w:p>
      <w:pPr>
        <w:kinsoku w:val="0"/>
        <w:overflowPunct w:val="0"/>
        <w:adjustRightInd w:val="0"/>
        <w:snapToGrid w:val="0"/>
        <w:spacing w:line="360" w:lineRule="auto"/>
        <w:ind w:right="3569" w:firstLine="624" w:firstLineChars="200"/>
        <w:rPr>
          <w:rFonts w:hint="eastAsia" w:ascii="仿宋_GB2312" w:hAnsi="仿宋_GB2312" w:eastAsia="仿宋_GB2312" w:cs="仿宋_GB2312"/>
          <w:w w:val="99"/>
          <w:sz w:val="32"/>
          <w:szCs w:val="32"/>
        </w:rPr>
      </w:pPr>
      <w:r>
        <w:rPr>
          <w:rFonts w:hint="eastAsia" w:ascii="仿宋_GB2312" w:hAnsi="仿宋_GB2312" w:eastAsia="仿宋_GB2312" w:cs="仿宋_GB2312"/>
          <w:b/>
          <w:bCs/>
          <w:sz w:val="32"/>
          <w:szCs w:val="32"/>
        </w:rPr>
        <w:t xml:space="preserve">第一部分 </w:t>
      </w:r>
      <w:r>
        <w:rPr>
          <w:rFonts w:hint="eastAsia" w:ascii="仿宋_GB2312" w:hAnsi="仿宋_GB2312" w:eastAsia="仿宋_GB2312" w:cs="仿宋_GB2312"/>
          <w:b/>
          <w:bCs/>
          <w:sz w:val="32"/>
          <w:szCs w:val="32"/>
          <w:lang w:val="en-US" w:eastAsia="zh-CN"/>
        </w:rPr>
        <w:t xml:space="preserve"> </w:t>
      </w:r>
      <w:r>
        <w:rPr>
          <w:rFonts w:hint="eastAsia" w:ascii="仿宋_GB2312" w:hAnsi="仿宋_GB2312" w:eastAsia="仿宋_GB2312" w:cs="仿宋_GB2312"/>
          <w:b/>
          <w:bCs/>
          <w:sz w:val="32"/>
          <w:szCs w:val="32"/>
        </w:rPr>
        <w:t>概况</w:t>
      </w:r>
      <w:r>
        <w:rPr>
          <w:rFonts w:hint="eastAsia" w:ascii="仿宋_GB2312" w:hAnsi="仿宋_GB2312" w:eastAsia="仿宋_GB2312" w:cs="仿宋_GB2312"/>
          <w:w w:val="99"/>
          <w:sz w:val="32"/>
          <w:szCs w:val="32"/>
        </w:rPr>
        <w:t xml:space="preserve"> </w:t>
      </w:r>
    </w:p>
    <w:p>
      <w:pPr>
        <w:kinsoku w:val="0"/>
        <w:overflowPunct w:val="0"/>
        <w:adjustRightInd w:val="0"/>
        <w:snapToGrid w:val="0"/>
        <w:spacing w:line="360" w:lineRule="auto"/>
        <w:ind w:right="3569" w:firstLine="936" w:firstLineChars="3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一、主要职能</w:t>
      </w:r>
    </w:p>
    <w:p>
      <w:pPr>
        <w:kinsoku w:val="0"/>
        <w:overflowPunct w:val="0"/>
        <w:adjustRightInd w:val="0"/>
        <w:snapToGrid w:val="0"/>
        <w:spacing w:line="360" w:lineRule="auto"/>
        <w:ind w:right="3569" w:firstLine="936" w:firstLineChars="3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二、部门预算单位构成</w:t>
      </w:r>
    </w:p>
    <w:p>
      <w:pPr>
        <w:kinsoku w:val="0"/>
        <w:overflowPunct w:val="0"/>
        <w:adjustRightInd w:val="0"/>
        <w:snapToGrid w:val="0"/>
        <w:spacing w:line="360" w:lineRule="auto"/>
        <w:ind w:right="521" w:firstLine="624" w:firstLineChars="200"/>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第二部门 阳庙镇人民政府2018年部门预算情况说明</w:t>
      </w:r>
    </w:p>
    <w:p>
      <w:pPr>
        <w:kinsoku w:val="0"/>
        <w:overflowPunct w:val="0"/>
        <w:adjustRightInd w:val="0"/>
        <w:snapToGrid w:val="0"/>
        <w:spacing w:line="360" w:lineRule="auto"/>
        <w:ind w:right="521" w:firstLine="624" w:firstLineChars="200"/>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第三部分 名词解释</w:t>
      </w:r>
    </w:p>
    <w:p>
      <w:pPr>
        <w:kinsoku w:val="0"/>
        <w:overflowPunct w:val="0"/>
        <w:adjustRightInd w:val="0"/>
        <w:snapToGrid w:val="0"/>
        <w:spacing w:line="360" w:lineRule="auto"/>
        <w:ind w:firstLine="624"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附件：</w:t>
      </w:r>
      <w:r>
        <w:rPr>
          <w:rFonts w:hint="eastAsia" w:ascii="仿宋_GB2312" w:hAnsi="仿宋_GB2312" w:eastAsia="仿宋_GB2312" w:cs="仿宋_GB2312"/>
          <w:spacing w:val="-32"/>
          <w:sz w:val="32"/>
          <w:szCs w:val="32"/>
        </w:rPr>
        <w:t xml:space="preserve"> </w:t>
      </w:r>
      <w:r>
        <w:rPr>
          <w:rFonts w:hint="eastAsia" w:ascii="仿宋_GB2312" w:hAnsi="仿宋_GB2312" w:eastAsia="仿宋_GB2312" w:cs="仿宋_GB2312"/>
          <w:sz w:val="32"/>
          <w:szCs w:val="32"/>
          <w:lang w:val="en-US" w:eastAsia="zh-CN"/>
        </w:rPr>
        <w:t xml:space="preserve"> 阳庙镇人民政府2018</w:t>
      </w:r>
      <w:r>
        <w:rPr>
          <w:rFonts w:hint="eastAsia" w:ascii="仿宋_GB2312" w:hAnsi="仿宋_GB2312" w:eastAsia="仿宋_GB2312" w:cs="仿宋_GB2312"/>
          <w:spacing w:val="-116"/>
          <w:sz w:val="32"/>
          <w:szCs w:val="32"/>
        </w:rPr>
        <w:t xml:space="preserve"> </w:t>
      </w:r>
      <w:r>
        <w:rPr>
          <w:rFonts w:hint="eastAsia" w:ascii="仿宋_GB2312" w:hAnsi="仿宋_GB2312" w:eastAsia="仿宋_GB2312" w:cs="仿宋_GB2312"/>
          <w:sz w:val="32"/>
          <w:szCs w:val="32"/>
        </w:rPr>
        <w:t>年度部门预算表</w:t>
      </w:r>
    </w:p>
    <w:p>
      <w:pPr>
        <w:kinsoku w:val="0"/>
        <w:overflowPunct w:val="0"/>
        <w:adjustRightInd w:val="0"/>
        <w:snapToGrid w:val="0"/>
        <w:spacing w:line="360" w:lineRule="auto"/>
        <w:ind w:right="51" w:firstLine="1872" w:firstLineChars="6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一、部门收支总体情况表</w:t>
      </w:r>
    </w:p>
    <w:p>
      <w:pPr>
        <w:kinsoku w:val="0"/>
        <w:overflowPunct w:val="0"/>
        <w:adjustRightInd w:val="0"/>
        <w:snapToGrid w:val="0"/>
        <w:spacing w:line="360" w:lineRule="auto"/>
        <w:ind w:right="51" w:firstLine="1872" w:firstLineChars="6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二、部门收入总体情况表</w:t>
      </w:r>
    </w:p>
    <w:p>
      <w:pPr>
        <w:kinsoku w:val="0"/>
        <w:overflowPunct w:val="0"/>
        <w:adjustRightInd w:val="0"/>
        <w:snapToGrid w:val="0"/>
        <w:spacing w:line="360" w:lineRule="auto"/>
        <w:ind w:right="51" w:firstLine="1872" w:firstLineChars="6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三、部门支出总体情况表</w:t>
      </w:r>
    </w:p>
    <w:p>
      <w:pPr>
        <w:kinsoku w:val="0"/>
        <w:overflowPunct w:val="0"/>
        <w:adjustRightInd w:val="0"/>
        <w:snapToGrid w:val="0"/>
        <w:spacing w:line="360" w:lineRule="auto"/>
        <w:ind w:right="51" w:firstLine="1872" w:firstLineChars="6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四、财政拨款收支总体情况表</w:t>
      </w:r>
    </w:p>
    <w:p>
      <w:pPr>
        <w:kinsoku w:val="0"/>
        <w:overflowPunct w:val="0"/>
        <w:adjustRightInd w:val="0"/>
        <w:snapToGrid w:val="0"/>
        <w:spacing w:line="360" w:lineRule="auto"/>
        <w:ind w:right="51" w:firstLine="1872" w:firstLineChars="6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五、一般公共预算支出情况表</w:t>
      </w:r>
    </w:p>
    <w:p>
      <w:pPr>
        <w:kinsoku w:val="0"/>
        <w:overflowPunct w:val="0"/>
        <w:adjustRightInd w:val="0"/>
        <w:snapToGrid w:val="0"/>
        <w:spacing w:line="360" w:lineRule="auto"/>
        <w:ind w:right="51" w:firstLine="1872" w:firstLineChars="6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六、一般公共预算基本支出情况表</w:t>
      </w:r>
    </w:p>
    <w:p>
      <w:pPr>
        <w:kinsoku w:val="0"/>
        <w:overflowPunct w:val="0"/>
        <w:adjustRightInd w:val="0"/>
        <w:snapToGrid w:val="0"/>
        <w:spacing w:line="360" w:lineRule="auto"/>
        <w:ind w:right="51" w:firstLine="1872" w:firstLineChars="6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七、一般公共预算“三公”经费支出情况表</w:t>
      </w:r>
    </w:p>
    <w:p>
      <w:pPr>
        <w:kinsoku w:val="0"/>
        <w:overflowPunct w:val="0"/>
        <w:adjustRightInd w:val="0"/>
        <w:snapToGrid w:val="0"/>
        <w:spacing w:line="360" w:lineRule="auto"/>
        <w:ind w:right="51" w:firstLine="1872" w:firstLineChars="6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八、政府性基金预算支出情况表</w:t>
      </w:r>
    </w:p>
    <w:p>
      <w:pPr>
        <w:kinsoku w:val="0"/>
        <w:overflowPunct w:val="0"/>
        <w:adjustRightInd w:val="0"/>
        <w:snapToGrid w:val="0"/>
        <w:spacing w:line="360" w:lineRule="auto"/>
        <w:ind w:right="51" w:firstLine="1872" w:firstLineChars="600"/>
        <w:jc w:val="lef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九、国有资本经营预算收支情况表</w:t>
      </w:r>
    </w:p>
    <w:p>
      <w:pPr>
        <w:kinsoku w:val="0"/>
        <w:overflowPunct w:val="0"/>
        <w:adjustRightInd w:val="0"/>
        <w:snapToGrid w:val="0"/>
        <w:spacing w:line="360" w:lineRule="auto"/>
        <w:ind w:right="51" w:firstLine="1872" w:firstLineChars="600"/>
        <w:jc w:val="lef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十、机关运行经费</w:t>
      </w:r>
    </w:p>
    <w:p>
      <w:pPr>
        <w:kinsoku w:val="0"/>
        <w:overflowPunct w:val="0"/>
        <w:adjustRightInd w:val="0"/>
        <w:snapToGrid w:val="0"/>
        <w:spacing w:line="360" w:lineRule="auto"/>
        <w:ind w:right="51" w:firstLine="1872" w:firstLineChars="600"/>
        <w:jc w:val="lef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十一、预算项目支出绩效目标表</w:t>
      </w:r>
    </w:p>
    <w:p>
      <w:pPr>
        <w:adjustRightInd w:val="0"/>
        <w:snapToGrid w:val="0"/>
        <w:spacing w:line="360" w:lineRule="auto"/>
        <w:ind w:firstLine="3744" w:firstLineChars="1200"/>
        <w:jc w:val="both"/>
        <w:rPr>
          <w:rFonts w:hint="eastAsia" w:ascii="仿宋_GB2312" w:hAnsi="仿宋_GB2312" w:eastAsia="仿宋_GB2312" w:cs="仿宋_GB2312"/>
          <w:sz w:val="32"/>
          <w:szCs w:val="32"/>
        </w:rPr>
      </w:pPr>
    </w:p>
    <w:p>
      <w:pPr>
        <w:adjustRightInd w:val="0"/>
        <w:snapToGrid w:val="0"/>
        <w:spacing w:line="360" w:lineRule="auto"/>
        <w:ind w:firstLine="3744" w:firstLineChars="1200"/>
        <w:jc w:val="both"/>
        <w:rPr>
          <w:rFonts w:hint="eastAsia" w:ascii="仿宋_GB2312" w:hAnsi="仿宋_GB2312" w:eastAsia="仿宋_GB2312" w:cs="仿宋_GB2312"/>
          <w:b/>
          <w:bCs/>
          <w:sz w:val="32"/>
          <w:szCs w:val="32"/>
        </w:rPr>
      </w:pPr>
    </w:p>
    <w:p>
      <w:pPr>
        <w:adjustRightInd w:val="0"/>
        <w:snapToGrid w:val="0"/>
        <w:spacing w:line="360" w:lineRule="auto"/>
        <w:ind w:firstLine="3744" w:firstLineChars="1200"/>
        <w:jc w:val="both"/>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第一部分</w:t>
      </w:r>
    </w:p>
    <w:p>
      <w:pPr>
        <w:adjustRightInd w:val="0"/>
        <w:snapToGrid w:val="0"/>
        <w:spacing w:line="360" w:lineRule="auto"/>
        <w:jc w:val="center"/>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lang w:val="en-US" w:eastAsia="zh-CN"/>
        </w:rPr>
        <w:t>阳庙镇人民政府</w:t>
      </w:r>
      <w:r>
        <w:rPr>
          <w:rFonts w:hint="eastAsia" w:ascii="仿宋_GB2312" w:hAnsi="仿宋_GB2312" w:eastAsia="仿宋_GB2312" w:cs="仿宋_GB2312"/>
          <w:b/>
          <w:bCs/>
          <w:sz w:val="32"/>
          <w:szCs w:val="32"/>
        </w:rPr>
        <w:t>概况</w:t>
      </w:r>
    </w:p>
    <w:p>
      <w:pPr>
        <w:adjustRightInd w:val="0"/>
        <w:snapToGrid w:val="0"/>
        <w:spacing w:line="360" w:lineRule="auto"/>
        <w:ind w:firstLine="624" w:firstLineChars="200"/>
        <w:jc w:val="center"/>
        <w:rPr>
          <w:rFonts w:hint="eastAsia" w:ascii="仿宋_GB2312" w:hAnsi="仿宋_GB2312" w:eastAsia="仿宋_GB2312" w:cs="仿宋_GB2312"/>
          <w:sz w:val="32"/>
          <w:szCs w:val="32"/>
        </w:rPr>
      </w:pPr>
    </w:p>
    <w:p>
      <w:pPr>
        <w:numPr>
          <w:ilvl w:val="0"/>
          <w:numId w:val="1"/>
        </w:numPr>
        <w:adjustRightInd w:val="0"/>
        <w:snapToGrid w:val="0"/>
        <w:spacing w:line="360" w:lineRule="auto"/>
        <w:ind w:firstLine="624"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主要职能</w:t>
      </w:r>
    </w:p>
    <w:p>
      <w:pPr>
        <w:numPr>
          <w:numId w:val="0"/>
        </w:numPr>
        <w:kinsoku w:val="0"/>
        <w:overflowPunct w:val="0"/>
        <w:adjustRightInd w:val="0"/>
        <w:snapToGrid w:val="0"/>
        <w:spacing w:line="360" w:lineRule="auto"/>
        <w:ind w:right="3569" w:firstLine="624" w:firstLineChars="200"/>
        <w:jc w:val="left"/>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（一）机构设置情况</w:t>
      </w:r>
    </w:p>
    <w:p>
      <w:pPr>
        <w:widowControl w:val="0"/>
        <w:wordWrap/>
        <w:adjustRightInd/>
        <w:snapToGrid/>
        <w:spacing w:line="240" w:lineRule="auto"/>
        <w:ind w:left="0" w:leftChars="0" w:right="0" w:firstLine="624" w:firstLineChars="200"/>
        <w:jc w:val="both"/>
        <w:textAlignment w:val="auto"/>
        <w:outlineLvl w:val="9"/>
        <w:rPr>
          <w:rFonts w:hint="eastAsia" w:ascii="仿宋" w:hAnsi="仿宋" w:eastAsia="仿宋" w:cs="仿宋"/>
          <w:color w:val="000000"/>
          <w:sz w:val="32"/>
          <w:szCs w:val="32"/>
        </w:rPr>
      </w:pPr>
      <w:r>
        <w:rPr>
          <w:rFonts w:hint="eastAsia" w:ascii="仿宋" w:hAnsi="仿宋" w:eastAsia="仿宋" w:cs="仿宋"/>
          <w:color w:val="000000"/>
          <w:sz w:val="32"/>
          <w:szCs w:val="32"/>
        </w:rPr>
        <w:t xml:space="preserve"> 焦作市城乡一体化示范区</w:t>
      </w:r>
      <w:r>
        <w:rPr>
          <w:rFonts w:hint="eastAsia" w:ascii="仿宋" w:hAnsi="仿宋" w:eastAsia="仿宋" w:cs="仿宋"/>
          <w:color w:val="000000"/>
          <w:sz w:val="32"/>
          <w:szCs w:val="32"/>
          <w:lang w:eastAsia="zh-CN"/>
        </w:rPr>
        <w:t>阳庙镇人民政府规格为正科级单位，</w:t>
      </w:r>
      <w:r>
        <w:rPr>
          <w:rFonts w:hint="eastAsia" w:ascii="仿宋" w:hAnsi="仿宋" w:eastAsia="仿宋" w:cs="仿宋"/>
          <w:color w:val="000000"/>
          <w:sz w:val="32"/>
          <w:szCs w:val="32"/>
        </w:rPr>
        <w:t>下设</w:t>
      </w:r>
      <w:r>
        <w:rPr>
          <w:rFonts w:hint="eastAsia" w:ascii="华文仿宋" w:hAnsi="华文仿宋" w:eastAsia="华文仿宋" w:cs="华文仿宋"/>
          <w:color w:val="000000"/>
          <w:sz w:val="32"/>
          <w:szCs w:val="32"/>
          <w:lang w:val="en-US" w:eastAsia="zh-CN"/>
        </w:rPr>
        <w:t>置三个综合办事机构</w:t>
      </w:r>
      <w:r>
        <w:rPr>
          <w:rFonts w:hint="eastAsia" w:ascii="仿宋" w:hAnsi="仿宋" w:eastAsia="仿宋" w:cs="仿宋"/>
          <w:color w:val="000000"/>
          <w:sz w:val="32"/>
          <w:szCs w:val="32"/>
        </w:rPr>
        <w:t>，</w:t>
      </w:r>
      <w:r>
        <w:rPr>
          <w:rFonts w:hint="eastAsia" w:ascii="华文仿宋" w:hAnsi="华文仿宋" w:eastAsia="华文仿宋" w:cs="华文仿宋"/>
          <w:color w:val="000000"/>
          <w:sz w:val="32"/>
          <w:szCs w:val="32"/>
          <w:lang w:val="en-US" w:eastAsia="zh-CN"/>
        </w:rPr>
        <w:t>分别为：党政办公室、社会事务办公室、经济发展办公室，行政编制为31名，实有人数23名(正科级干部8名、副科级干部13名、科员2名）；设置五个事业单位，分别为：村镇建设发展中心、农业服务中心、计划生育服务中心、文化服务中心、民政所，事业编制总数为40名，实有人数32名（事业专业技术岗6名、事业管理岗10名、事业技术工人岗16名）。</w:t>
      </w:r>
      <w:r>
        <w:rPr>
          <w:rFonts w:hint="eastAsia" w:ascii="仿宋" w:hAnsi="仿宋" w:eastAsia="仿宋" w:cs="仿宋"/>
          <w:color w:val="000000"/>
          <w:sz w:val="32"/>
          <w:szCs w:val="32"/>
        </w:rPr>
        <w:t>经费供给方式为示范区财政全额拨付。</w:t>
      </w:r>
    </w:p>
    <w:p>
      <w:pPr>
        <w:numPr>
          <w:numId w:val="0"/>
        </w:numPr>
        <w:adjustRightInd w:val="0"/>
        <w:snapToGrid w:val="0"/>
        <w:spacing w:line="360" w:lineRule="auto"/>
        <w:ind w:left="622" w:leftChars="0"/>
        <w:outlineLvl w:val="0"/>
        <w:rPr>
          <w:rFonts w:hint="eastAsia" w:ascii="仿宋" w:hAnsi="仿宋" w:eastAsia="仿宋" w:cs="仿宋"/>
          <w:sz w:val="32"/>
          <w:szCs w:val="32"/>
        </w:rPr>
      </w:pPr>
      <w:r>
        <w:rPr>
          <w:rFonts w:hint="eastAsia" w:ascii="仿宋" w:hAnsi="仿宋" w:eastAsia="仿宋" w:cs="仿宋"/>
          <w:sz w:val="32"/>
          <w:szCs w:val="32"/>
          <w:lang w:eastAsia="zh-CN"/>
        </w:rPr>
        <w:t>（二）</w:t>
      </w:r>
      <w:r>
        <w:rPr>
          <w:rFonts w:hint="eastAsia" w:ascii="仿宋" w:hAnsi="仿宋" w:eastAsia="仿宋" w:cs="仿宋"/>
          <w:sz w:val="32"/>
          <w:szCs w:val="32"/>
        </w:rPr>
        <w:t>部门职责</w:t>
      </w:r>
    </w:p>
    <w:p>
      <w:pPr>
        <w:widowControl w:val="0"/>
        <w:wordWrap/>
        <w:spacing w:before="0" w:after="0" w:line="600" w:lineRule="exact"/>
        <w:ind w:left="0" w:leftChars="0" w:firstLineChars="200"/>
        <w:textAlignment w:val="auto"/>
        <w:rPr>
          <w:rFonts w:hint="eastAsia" w:ascii="华文仿宋" w:hAnsi="华文仿宋" w:eastAsia="华文仿宋" w:cs="华文仿宋"/>
          <w:color w:val="000000"/>
          <w:kern w:val="0"/>
          <w:sz w:val="32"/>
          <w:szCs w:val="32"/>
        </w:rPr>
      </w:pPr>
      <w:r>
        <w:rPr>
          <w:rFonts w:hint="eastAsia" w:ascii="华文仿宋" w:hAnsi="华文仿宋" w:eastAsia="华文仿宋" w:cs="华文仿宋"/>
          <w:color w:val="000000"/>
          <w:kern w:val="0"/>
          <w:sz w:val="32"/>
          <w:szCs w:val="32"/>
          <w:lang w:eastAsia="zh-CN"/>
        </w:rPr>
        <w:t>（</w:t>
      </w:r>
      <w:r>
        <w:rPr>
          <w:rFonts w:hint="eastAsia" w:ascii="华文仿宋" w:hAnsi="华文仿宋" w:eastAsia="华文仿宋" w:cs="华文仿宋"/>
          <w:color w:val="000000"/>
          <w:kern w:val="0"/>
          <w:sz w:val="32"/>
          <w:szCs w:val="32"/>
          <w:lang w:val="en-US" w:eastAsia="zh-CN"/>
        </w:rPr>
        <w:t>1</w:t>
      </w:r>
      <w:r>
        <w:rPr>
          <w:rFonts w:hint="eastAsia" w:ascii="华文仿宋" w:hAnsi="华文仿宋" w:eastAsia="华文仿宋" w:cs="华文仿宋"/>
          <w:color w:val="000000"/>
          <w:kern w:val="0"/>
          <w:sz w:val="32"/>
          <w:szCs w:val="32"/>
          <w:lang w:eastAsia="zh-CN"/>
        </w:rPr>
        <w:t>）</w:t>
      </w:r>
      <w:r>
        <w:rPr>
          <w:rFonts w:hint="eastAsia" w:ascii="华文仿宋" w:hAnsi="华文仿宋" w:eastAsia="华文仿宋" w:cs="华文仿宋"/>
          <w:color w:val="000000"/>
          <w:kern w:val="0"/>
          <w:sz w:val="32"/>
          <w:szCs w:val="32"/>
        </w:rPr>
        <w:t>研究和制定乡镇经济发展规划</w:t>
      </w:r>
      <w:r>
        <w:rPr>
          <w:rFonts w:hint="eastAsia" w:ascii="华文仿宋" w:hAnsi="华文仿宋" w:eastAsia="华文仿宋" w:cs="华文仿宋"/>
          <w:color w:val="000000"/>
          <w:kern w:val="0"/>
          <w:sz w:val="32"/>
          <w:szCs w:val="32"/>
          <w:lang w:eastAsia="zh-CN"/>
        </w:rPr>
        <w:t>。</w:t>
      </w:r>
      <w:r>
        <w:rPr>
          <w:rFonts w:hint="eastAsia" w:ascii="仿宋_GB2312" w:hAnsi="Calibri" w:eastAsia="仿宋_GB2312"/>
          <w:sz w:val="30"/>
          <w:szCs w:val="30"/>
          <w:lang w:val="en-US" w:eastAsia="zh-CN"/>
        </w:rPr>
        <w:t>积极引进项目，搞好项目进</w:t>
      </w:r>
      <w:r>
        <w:rPr>
          <w:rFonts w:hint="eastAsia" w:ascii="仿宋_GB2312" w:eastAsia="仿宋_GB2312"/>
          <w:sz w:val="30"/>
          <w:szCs w:val="30"/>
          <w:lang w:val="en-US" w:eastAsia="zh-CN"/>
        </w:rPr>
        <w:t>驻</w:t>
      </w:r>
      <w:r>
        <w:rPr>
          <w:rFonts w:hint="eastAsia" w:ascii="仿宋_GB2312" w:hAnsi="Calibri" w:eastAsia="仿宋_GB2312"/>
          <w:sz w:val="30"/>
          <w:szCs w:val="30"/>
          <w:lang w:val="en-US" w:eastAsia="zh-CN"/>
        </w:rPr>
        <w:t>服务，大力发展三产，培植涵养税源，促进</w:t>
      </w:r>
      <w:r>
        <w:rPr>
          <w:rFonts w:hint="eastAsia" w:ascii="仿宋_GB2312" w:eastAsia="仿宋_GB2312"/>
          <w:sz w:val="30"/>
          <w:szCs w:val="30"/>
          <w:lang w:val="en-US" w:eastAsia="zh-CN"/>
        </w:rPr>
        <w:t>镇</w:t>
      </w:r>
      <w:r>
        <w:rPr>
          <w:rFonts w:hint="eastAsia" w:ascii="仿宋_GB2312" w:hAnsi="Calibri" w:eastAsia="仿宋_GB2312"/>
          <w:sz w:val="30"/>
          <w:szCs w:val="30"/>
          <w:lang w:val="en-US" w:eastAsia="zh-CN"/>
        </w:rPr>
        <w:t>经济的发展，保证财政收入稳步增长</w:t>
      </w:r>
      <w:r>
        <w:rPr>
          <w:rFonts w:hint="eastAsia" w:ascii="华文仿宋" w:hAnsi="华文仿宋" w:eastAsia="华文仿宋" w:cs="华文仿宋"/>
          <w:color w:val="000000"/>
          <w:kern w:val="0"/>
          <w:sz w:val="32"/>
          <w:szCs w:val="32"/>
        </w:rPr>
        <w:t>；</w:t>
      </w:r>
    </w:p>
    <w:p>
      <w:pPr>
        <w:widowControl w:val="0"/>
        <w:wordWrap/>
        <w:spacing w:before="0" w:after="0" w:line="600" w:lineRule="exact"/>
        <w:ind w:left="0" w:leftChars="0" w:firstLineChars="200"/>
        <w:textAlignment w:val="auto"/>
        <w:rPr>
          <w:rFonts w:hint="eastAsia" w:ascii="华文仿宋" w:hAnsi="华文仿宋" w:eastAsia="华文仿宋" w:cs="华文仿宋"/>
          <w:color w:val="000000"/>
          <w:kern w:val="0"/>
          <w:sz w:val="32"/>
          <w:szCs w:val="32"/>
        </w:rPr>
      </w:pPr>
      <w:r>
        <w:rPr>
          <w:rFonts w:hint="eastAsia" w:ascii="华文仿宋" w:hAnsi="华文仿宋" w:eastAsia="华文仿宋" w:cs="华文仿宋"/>
          <w:color w:val="000000"/>
          <w:kern w:val="0"/>
          <w:sz w:val="32"/>
          <w:szCs w:val="32"/>
          <w:lang w:eastAsia="zh-CN"/>
        </w:rPr>
        <w:t>（</w:t>
      </w:r>
      <w:r>
        <w:rPr>
          <w:rFonts w:hint="eastAsia" w:ascii="华文仿宋" w:hAnsi="华文仿宋" w:eastAsia="华文仿宋" w:cs="华文仿宋"/>
          <w:color w:val="000000"/>
          <w:kern w:val="0"/>
          <w:sz w:val="32"/>
          <w:szCs w:val="32"/>
          <w:lang w:val="en-US" w:eastAsia="zh-CN"/>
        </w:rPr>
        <w:t>2</w:t>
      </w:r>
      <w:r>
        <w:rPr>
          <w:rFonts w:hint="eastAsia" w:ascii="华文仿宋" w:hAnsi="华文仿宋" w:eastAsia="华文仿宋" w:cs="华文仿宋"/>
          <w:color w:val="000000"/>
          <w:kern w:val="0"/>
          <w:sz w:val="32"/>
          <w:szCs w:val="32"/>
          <w:lang w:eastAsia="zh-CN"/>
        </w:rPr>
        <w:t>）</w:t>
      </w:r>
      <w:r>
        <w:rPr>
          <w:rFonts w:hint="eastAsia" w:ascii="华文仿宋" w:hAnsi="华文仿宋" w:eastAsia="华文仿宋" w:cs="华文仿宋"/>
          <w:color w:val="000000"/>
          <w:kern w:val="0"/>
          <w:sz w:val="32"/>
          <w:szCs w:val="32"/>
        </w:rPr>
        <w:t>抓好农村党建，加强基层组织建设</w:t>
      </w:r>
      <w:r>
        <w:rPr>
          <w:rFonts w:hint="eastAsia" w:ascii="华文仿宋" w:hAnsi="华文仿宋" w:eastAsia="华文仿宋" w:cs="华文仿宋"/>
          <w:color w:val="000000"/>
          <w:kern w:val="0"/>
          <w:sz w:val="32"/>
          <w:szCs w:val="32"/>
          <w:lang w:eastAsia="zh-CN"/>
        </w:rPr>
        <w:t>。</w:t>
      </w:r>
      <w:r>
        <w:rPr>
          <w:rFonts w:hint="eastAsia" w:ascii="仿宋_GB2312" w:hAnsi="Calibri" w:eastAsia="仿宋_GB2312"/>
          <w:sz w:val="30"/>
          <w:szCs w:val="30"/>
          <w:lang w:val="en-US" w:eastAsia="zh-CN"/>
        </w:rPr>
        <w:t>完善社会服务网络，开展社会公共服务，开展群众文体活动，丰富人民文化生活</w:t>
      </w:r>
      <w:r>
        <w:rPr>
          <w:rFonts w:hint="eastAsia" w:ascii="华文仿宋" w:hAnsi="华文仿宋" w:eastAsia="华文仿宋" w:cs="华文仿宋"/>
          <w:color w:val="000000"/>
          <w:kern w:val="0"/>
          <w:sz w:val="32"/>
          <w:szCs w:val="32"/>
        </w:rPr>
        <w:t>；</w:t>
      </w:r>
    </w:p>
    <w:p>
      <w:pPr>
        <w:numPr>
          <w:numId w:val="0"/>
        </w:numPr>
        <w:adjustRightInd w:val="0"/>
        <w:snapToGrid w:val="0"/>
        <w:spacing w:line="360" w:lineRule="auto"/>
        <w:ind w:firstLine="624" w:firstLineChars="200"/>
        <w:outlineLvl w:val="0"/>
        <w:rPr>
          <w:rFonts w:hint="eastAsia" w:ascii="华文仿宋" w:hAnsi="华文仿宋" w:eastAsia="华文仿宋" w:cs="华文仿宋"/>
          <w:color w:val="000000"/>
          <w:kern w:val="0"/>
          <w:sz w:val="32"/>
          <w:szCs w:val="32"/>
        </w:rPr>
      </w:pPr>
      <w:r>
        <w:rPr>
          <w:rFonts w:hint="eastAsia" w:ascii="华文仿宋" w:hAnsi="华文仿宋" w:eastAsia="华文仿宋" w:cs="华文仿宋"/>
          <w:color w:val="000000"/>
          <w:kern w:val="0"/>
          <w:sz w:val="32"/>
          <w:szCs w:val="32"/>
          <w:lang w:eastAsia="zh-CN"/>
        </w:rPr>
        <w:t>（</w:t>
      </w:r>
      <w:r>
        <w:rPr>
          <w:rFonts w:hint="eastAsia" w:ascii="华文仿宋" w:hAnsi="华文仿宋" w:eastAsia="华文仿宋" w:cs="华文仿宋"/>
          <w:color w:val="000000"/>
          <w:kern w:val="0"/>
          <w:sz w:val="32"/>
          <w:szCs w:val="32"/>
          <w:lang w:val="en-US" w:eastAsia="zh-CN"/>
        </w:rPr>
        <w:t>3</w:t>
      </w:r>
      <w:r>
        <w:rPr>
          <w:rFonts w:hint="eastAsia" w:ascii="华文仿宋" w:hAnsi="华文仿宋" w:eastAsia="华文仿宋" w:cs="华文仿宋"/>
          <w:color w:val="000000"/>
          <w:kern w:val="0"/>
          <w:sz w:val="32"/>
          <w:szCs w:val="32"/>
          <w:lang w:eastAsia="zh-CN"/>
        </w:rPr>
        <w:t>）</w:t>
      </w:r>
      <w:r>
        <w:rPr>
          <w:rFonts w:hint="eastAsia" w:ascii="华文仿宋" w:hAnsi="华文仿宋" w:eastAsia="华文仿宋" w:cs="华文仿宋"/>
          <w:color w:val="000000"/>
          <w:kern w:val="0"/>
          <w:sz w:val="32"/>
          <w:szCs w:val="32"/>
        </w:rPr>
        <w:t>搞好乡村基础设施建设，指导农村做好环境卫生管理工作；</w:t>
      </w:r>
    </w:p>
    <w:p>
      <w:pPr>
        <w:numPr>
          <w:numId w:val="0"/>
        </w:numPr>
        <w:adjustRightInd w:val="0"/>
        <w:snapToGrid w:val="0"/>
        <w:spacing w:line="360" w:lineRule="auto"/>
        <w:ind w:firstLine="624" w:firstLineChars="200"/>
        <w:outlineLvl w:val="0"/>
        <w:rPr>
          <w:rFonts w:hint="eastAsia" w:ascii="华文仿宋" w:hAnsi="华文仿宋" w:eastAsia="华文仿宋" w:cs="华文仿宋"/>
          <w:color w:val="000000"/>
          <w:kern w:val="0"/>
          <w:sz w:val="32"/>
          <w:szCs w:val="32"/>
        </w:rPr>
      </w:pPr>
      <w:r>
        <w:rPr>
          <w:rFonts w:hint="eastAsia" w:ascii="华文仿宋" w:hAnsi="华文仿宋" w:eastAsia="华文仿宋" w:cs="华文仿宋"/>
          <w:color w:val="000000"/>
          <w:kern w:val="0"/>
          <w:sz w:val="32"/>
          <w:szCs w:val="32"/>
          <w:lang w:eastAsia="zh-CN"/>
        </w:rPr>
        <w:t>（</w:t>
      </w:r>
      <w:r>
        <w:rPr>
          <w:rFonts w:hint="eastAsia" w:ascii="华文仿宋" w:hAnsi="华文仿宋" w:eastAsia="华文仿宋" w:cs="华文仿宋"/>
          <w:color w:val="000000"/>
          <w:kern w:val="0"/>
          <w:sz w:val="32"/>
          <w:szCs w:val="32"/>
          <w:lang w:val="en-US" w:eastAsia="zh-CN"/>
        </w:rPr>
        <w:t>4</w:t>
      </w:r>
      <w:r>
        <w:rPr>
          <w:rFonts w:hint="eastAsia" w:ascii="华文仿宋" w:hAnsi="华文仿宋" w:eastAsia="华文仿宋" w:cs="华文仿宋"/>
          <w:color w:val="000000"/>
          <w:kern w:val="0"/>
          <w:sz w:val="32"/>
          <w:szCs w:val="32"/>
          <w:lang w:eastAsia="zh-CN"/>
        </w:rPr>
        <w:t>）</w:t>
      </w:r>
      <w:r>
        <w:rPr>
          <w:rFonts w:hint="eastAsia" w:ascii="华文仿宋" w:hAnsi="华文仿宋" w:eastAsia="华文仿宋" w:cs="华文仿宋"/>
          <w:color w:val="000000"/>
          <w:kern w:val="0"/>
          <w:sz w:val="32"/>
          <w:szCs w:val="32"/>
        </w:rPr>
        <w:t>做好辖区计划生育管理工作，控制人口增长；</w:t>
      </w:r>
    </w:p>
    <w:p>
      <w:pPr>
        <w:numPr>
          <w:numId w:val="0"/>
        </w:numPr>
        <w:adjustRightInd w:val="0"/>
        <w:snapToGrid w:val="0"/>
        <w:spacing w:line="360" w:lineRule="auto"/>
        <w:ind w:firstLine="624" w:firstLineChars="200"/>
        <w:outlineLvl w:val="0"/>
        <w:rPr>
          <w:rFonts w:hint="eastAsia" w:ascii="华文仿宋" w:hAnsi="华文仿宋" w:eastAsia="华文仿宋" w:cs="华文仿宋"/>
          <w:color w:val="000000"/>
          <w:kern w:val="0"/>
          <w:sz w:val="32"/>
          <w:szCs w:val="32"/>
        </w:rPr>
      </w:pPr>
      <w:r>
        <w:rPr>
          <w:rFonts w:hint="eastAsia" w:ascii="华文仿宋" w:hAnsi="华文仿宋" w:eastAsia="华文仿宋" w:cs="华文仿宋"/>
          <w:color w:val="000000"/>
          <w:kern w:val="0"/>
          <w:sz w:val="32"/>
          <w:szCs w:val="32"/>
          <w:lang w:eastAsia="zh-CN"/>
        </w:rPr>
        <w:t>（</w:t>
      </w:r>
      <w:r>
        <w:rPr>
          <w:rFonts w:hint="eastAsia" w:ascii="华文仿宋" w:hAnsi="华文仿宋" w:eastAsia="华文仿宋" w:cs="华文仿宋"/>
          <w:color w:val="000000"/>
          <w:kern w:val="0"/>
          <w:sz w:val="32"/>
          <w:szCs w:val="32"/>
          <w:lang w:val="en-US" w:eastAsia="zh-CN"/>
        </w:rPr>
        <w:t>5</w:t>
      </w:r>
      <w:r>
        <w:rPr>
          <w:rFonts w:hint="eastAsia" w:ascii="华文仿宋" w:hAnsi="华文仿宋" w:eastAsia="华文仿宋" w:cs="华文仿宋"/>
          <w:color w:val="000000"/>
          <w:kern w:val="0"/>
          <w:sz w:val="32"/>
          <w:szCs w:val="32"/>
          <w:lang w:eastAsia="zh-CN"/>
        </w:rPr>
        <w:t>）</w:t>
      </w:r>
      <w:r>
        <w:rPr>
          <w:rFonts w:hint="eastAsia" w:ascii="华文仿宋" w:hAnsi="华文仿宋" w:eastAsia="华文仿宋" w:cs="华文仿宋"/>
          <w:color w:val="000000"/>
          <w:kern w:val="0"/>
          <w:sz w:val="32"/>
          <w:szCs w:val="32"/>
        </w:rPr>
        <w:t>指导协调辖区各单位和农村搞好社会治安综合治理和精神文明建设工作；</w:t>
      </w:r>
    </w:p>
    <w:p>
      <w:pPr>
        <w:numPr>
          <w:numId w:val="0"/>
        </w:numPr>
        <w:adjustRightInd w:val="0"/>
        <w:snapToGrid w:val="0"/>
        <w:spacing w:line="360" w:lineRule="auto"/>
        <w:ind w:firstLine="624" w:firstLineChars="200"/>
        <w:outlineLvl w:val="0"/>
        <w:rPr>
          <w:rFonts w:hint="eastAsia" w:ascii="华文仿宋" w:hAnsi="华文仿宋" w:eastAsia="华文仿宋" w:cs="华文仿宋"/>
          <w:color w:val="000000"/>
          <w:kern w:val="0"/>
          <w:sz w:val="32"/>
          <w:szCs w:val="32"/>
        </w:rPr>
      </w:pPr>
      <w:r>
        <w:rPr>
          <w:rFonts w:hint="eastAsia" w:ascii="华文仿宋" w:hAnsi="华文仿宋" w:eastAsia="华文仿宋" w:cs="华文仿宋"/>
          <w:color w:val="000000"/>
          <w:kern w:val="0"/>
          <w:sz w:val="32"/>
          <w:szCs w:val="32"/>
          <w:lang w:eastAsia="zh-CN"/>
        </w:rPr>
        <w:t>（</w:t>
      </w:r>
      <w:r>
        <w:rPr>
          <w:rFonts w:hint="eastAsia" w:ascii="华文仿宋" w:hAnsi="华文仿宋" w:eastAsia="华文仿宋" w:cs="华文仿宋"/>
          <w:color w:val="000000"/>
          <w:kern w:val="0"/>
          <w:sz w:val="32"/>
          <w:szCs w:val="32"/>
          <w:lang w:val="en-US" w:eastAsia="zh-CN"/>
        </w:rPr>
        <w:t>6</w:t>
      </w:r>
      <w:r>
        <w:rPr>
          <w:rFonts w:hint="eastAsia" w:ascii="华文仿宋" w:hAnsi="华文仿宋" w:eastAsia="华文仿宋" w:cs="华文仿宋"/>
          <w:color w:val="000000"/>
          <w:kern w:val="0"/>
          <w:sz w:val="32"/>
          <w:szCs w:val="32"/>
          <w:lang w:eastAsia="zh-CN"/>
        </w:rPr>
        <w:t>）</w:t>
      </w:r>
      <w:r>
        <w:rPr>
          <w:rFonts w:hint="eastAsia" w:ascii="华文仿宋" w:hAnsi="华文仿宋" w:eastAsia="华文仿宋" w:cs="华文仿宋"/>
          <w:color w:val="000000"/>
          <w:kern w:val="0"/>
          <w:sz w:val="32"/>
          <w:szCs w:val="32"/>
        </w:rPr>
        <w:t>完成区党工委、管委会交办的其他任务。</w:t>
      </w:r>
    </w:p>
    <w:p>
      <w:pPr>
        <w:numPr>
          <w:numId w:val="0"/>
        </w:numPr>
        <w:kinsoku w:val="0"/>
        <w:overflowPunct w:val="0"/>
        <w:adjustRightInd w:val="0"/>
        <w:snapToGrid w:val="0"/>
        <w:spacing w:line="360" w:lineRule="auto"/>
        <w:ind w:leftChars="200" w:right="3569" w:firstLine="312" w:firstLineChars="100"/>
        <w:jc w:val="left"/>
        <w:outlineLvl w:val="0"/>
        <w:rPr>
          <w:rFonts w:hint="eastAsia" w:ascii="仿宋" w:hAnsi="仿宋" w:eastAsia="仿宋" w:cs="仿宋"/>
          <w:sz w:val="32"/>
          <w:szCs w:val="32"/>
        </w:rPr>
      </w:pPr>
      <w:r>
        <w:rPr>
          <w:rFonts w:hint="eastAsia" w:ascii="仿宋" w:hAnsi="仿宋" w:eastAsia="仿宋" w:cs="仿宋"/>
          <w:sz w:val="32"/>
          <w:szCs w:val="32"/>
          <w:lang w:eastAsia="zh-CN"/>
        </w:rPr>
        <w:t>二、阳庙镇人民政府</w:t>
      </w:r>
      <w:r>
        <w:rPr>
          <w:rFonts w:hint="eastAsia" w:ascii="仿宋" w:hAnsi="仿宋" w:eastAsia="仿宋" w:cs="仿宋"/>
          <w:sz w:val="32"/>
          <w:szCs w:val="32"/>
        </w:rPr>
        <w:t>预算单位构</w:t>
      </w:r>
      <w:r>
        <w:rPr>
          <w:rFonts w:hint="eastAsia" w:ascii="仿宋" w:hAnsi="仿宋" w:eastAsia="仿宋" w:cs="仿宋"/>
          <w:sz w:val="32"/>
          <w:szCs w:val="32"/>
          <w:lang w:eastAsia="zh-CN"/>
        </w:rPr>
        <w:t>成</w:t>
      </w:r>
    </w:p>
    <w:p>
      <w:pPr>
        <w:numPr>
          <w:numId w:val="0"/>
        </w:numPr>
        <w:adjustRightInd w:val="0"/>
        <w:snapToGrid w:val="0"/>
        <w:spacing w:line="360" w:lineRule="auto"/>
        <w:ind w:firstLine="624" w:firstLineChars="200"/>
        <w:outlineLvl w:val="0"/>
        <w:rPr>
          <w:rFonts w:hint="eastAsia" w:ascii="华文仿宋" w:hAnsi="华文仿宋" w:eastAsia="华文仿宋" w:cs="华文仿宋"/>
          <w:color w:val="000000"/>
          <w:kern w:val="0"/>
          <w:sz w:val="32"/>
          <w:szCs w:val="32"/>
        </w:rPr>
      </w:pPr>
      <w:r>
        <w:rPr>
          <w:rFonts w:hint="eastAsia" w:ascii="仿宋" w:hAnsi="仿宋" w:eastAsia="仿宋" w:cs="仿宋"/>
          <w:color w:val="000000"/>
          <w:sz w:val="32"/>
          <w:szCs w:val="32"/>
        </w:rPr>
        <w:t>焦作市城乡一体化示范区</w:t>
      </w:r>
      <w:r>
        <w:rPr>
          <w:rFonts w:hint="eastAsia" w:ascii="仿宋" w:hAnsi="仿宋" w:eastAsia="仿宋" w:cs="仿宋"/>
          <w:color w:val="000000"/>
          <w:sz w:val="32"/>
          <w:szCs w:val="32"/>
          <w:lang w:eastAsia="zh-CN"/>
        </w:rPr>
        <w:t>阳庙镇人民政府下设</w:t>
      </w:r>
      <w:r>
        <w:rPr>
          <w:rFonts w:hint="eastAsia" w:ascii="华文仿宋" w:hAnsi="华文仿宋" w:eastAsia="华文仿宋" w:cs="华文仿宋"/>
          <w:color w:val="000000"/>
          <w:sz w:val="32"/>
          <w:szCs w:val="32"/>
          <w:lang w:val="en-US" w:eastAsia="zh-CN"/>
        </w:rPr>
        <w:t>三个综合办事机构：党政办公室、社会事务办公室、经济发展办公室；设置五个事业单位，分别为：村镇建设发展中心、农业服务中心、计划生育服务中心、文化服务中心、民政所。</w:t>
      </w:r>
    </w:p>
    <w:p>
      <w:pPr>
        <w:widowControl/>
        <w:shd w:val="clear" w:color="auto" w:fill="FFFFFF"/>
        <w:spacing w:line="450" w:lineRule="atLeast"/>
        <w:ind w:firstLine="3438" w:firstLineChars="1102"/>
        <w:jc w:val="left"/>
        <w:rPr>
          <w:rFonts w:hint="eastAsia" w:ascii="仿宋_GB2312" w:hAnsi="仿宋_GB2312" w:eastAsia="仿宋_GB2312" w:cs="仿宋_GB2312"/>
          <w:sz w:val="32"/>
          <w:szCs w:val="32"/>
        </w:rPr>
      </w:pPr>
    </w:p>
    <w:p>
      <w:pPr>
        <w:widowControl/>
        <w:shd w:val="clear" w:color="auto" w:fill="FFFFFF"/>
        <w:spacing w:line="450" w:lineRule="atLeast"/>
        <w:ind w:firstLine="3438" w:firstLineChars="1102"/>
        <w:jc w:val="left"/>
        <w:rPr>
          <w:rFonts w:hint="eastAsia" w:ascii="仿宋_GB2312" w:hAnsi="仿宋_GB2312" w:eastAsia="仿宋_GB2312" w:cs="仿宋_GB2312"/>
          <w:sz w:val="32"/>
          <w:szCs w:val="32"/>
        </w:rPr>
      </w:pPr>
    </w:p>
    <w:p>
      <w:pPr>
        <w:widowControl/>
        <w:shd w:val="clear" w:color="auto" w:fill="FFFFFF"/>
        <w:spacing w:line="450" w:lineRule="atLeast"/>
        <w:ind w:firstLine="3438" w:firstLineChars="1102"/>
        <w:jc w:val="left"/>
        <w:rPr>
          <w:rFonts w:hint="eastAsia" w:ascii="仿宋_GB2312" w:hAnsi="仿宋_GB2312" w:eastAsia="仿宋_GB2312" w:cs="仿宋_GB2312"/>
          <w:sz w:val="32"/>
          <w:szCs w:val="32"/>
        </w:rPr>
      </w:pPr>
    </w:p>
    <w:p>
      <w:pPr>
        <w:widowControl/>
        <w:shd w:val="clear" w:color="auto" w:fill="FFFFFF"/>
        <w:spacing w:line="450" w:lineRule="atLeast"/>
        <w:ind w:firstLine="3438" w:firstLineChars="1102"/>
        <w:jc w:val="left"/>
        <w:rPr>
          <w:rFonts w:hint="eastAsia" w:ascii="仿宋_GB2312" w:hAnsi="仿宋_GB2312" w:eastAsia="仿宋_GB2312" w:cs="仿宋_GB2312"/>
          <w:sz w:val="32"/>
          <w:szCs w:val="32"/>
        </w:rPr>
      </w:pPr>
    </w:p>
    <w:p>
      <w:pPr>
        <w:widowControl/>
        <w:shd w:val="clear" w:color="auto" w:fill="FFFFFF"/>
        <w:spacing w:line="450" w:lineRule="atLeast"/>
        <w:ind w:firstLine="3438" w:firstLineChars="1102"/>
        <w:jc w:val="left"/>
        <w:rPr>
          <w:rFonts w:hint="eastAsia" w:ascii="仿宋_GB2312" w:hAnsi="仿宋_GB2312" w:eastAsia="仿宋_GB2312" w:cs="仿宋_GB2312"/>
          <w:sz w:val="32"/>
          <w:szCs w:val="32"/>
        </w:rPr>
      </w:pPr>
    </w:p>
    <w:p>
      <w:pPr>
        <w:widowControl/>
        <w:shd w:val="clear" w:color="auto" w:fill="FFFFFF"/>
        <w:spacing w:line="450" w:lineRule="atLeast"/>
        <w:ind w:firstLine="3438" w:firstLineChars="1102"/>
        <w:jc w:val="left"/>
        <w:rPr>
          <w:rFonts w:hint="eastAsia" w:ascii="仿宋_GB2312" w:hAnsi="仿宋_GB2312" w:eastAsia="仿宋_GB2312" w:cs="仿宋_GB2312"/>
          <w:sz w:val="32"/>
          <w:szCs w:val="32"/>
        </w:rPr>
      </w:pPr>
    </w:p>
    <w:p>
      <w:pPr>
        <w:widowControl/>
        <w:shd w:val="clear" w:color="auto" w:fill="FFFFFF"/>
        <w:spacing w:line="450" w:lineRule="atLeast"/>
        <w:ind w:firstLine="3438" w:firstLineChars="1102"/>
        <w:jc w:val="left"/>
        <w:rPr>
          <w:rFonts w:hint="eastAsia" w:ascii="仿宋_GB2312" w:hAnsi="仿宋_GB2312" w:eastAsia="仿宋_GB2312" w:cs="仿宋_GB2312"/>
          <w:sz w:val="32"/>
          <w:szCs w:val="32"/>
        </w:rPr>
      </w:pPr>
    </w:p>
    <w:p>
      <w:pPr>
        <w:widowControl/>
        <w:shd w:val="clear" w:color="auto" w:fill="FFFFFF"/>
        <w:spacing w:line="450" w:lineRule="atLeast"/>
        <w:ind w:firstLine="3438" w:firstLineChars="1102"/>
        <w:jc w:val="left"/>
        <w:rPr>
          <w:rFonts w:hint="eastAsia" w:ascii="仿宋_GB2312" w:hAnsi="仿宋_GB2312" w:eastAsia="仿宋_GB2312" w:cs="仿宋_GB2312"/>
          <w:sz w:val="32"/>
          <w:szCs w:val="32"/>
        </w:rPr>
      </w:pPr>
    </w:p>
    <w:p>
      <w:pPr>
        <w:widowControl/>
        <w:shd w:val="clear" w:color="auto" w:fill="FFFFFF"/>
        <w:spacing w:line="450" w:lineRule="atLeast"/>
        <w:ind w:firstLine="3438" w:firstLineChars="1102"/>
        <w:jc w:val="left"/>
        <w:rPr>
          <w:rFonts w:hint="eastAsia" w:ascii="仿宋_GB2312" w:hAnsi="仿宋_GB2312" w:eastAsia="仿宋_GB2312" w:cs="仿宋_GB2312"/>
          <w:sz w:val="32"/>
          <w:szCs w:val="32"/>
        </w:rPr>
      </w:pPr>
    </w:p>
    <w:p>
      <w:pPr>
        <w:widowControl/>
        <w:shd w:val="clear" w:color="auto" w:fill="FFFFFF"/>
        <w:spacing w:line="450" w:lineRule="atLeast"/>
        <w:ind w:firstLine="3438" w:firstLineChars="1102"/>
        <w:jc w:val="left"/>
        <w:rPr>
          <w:rFonts w:hint="eastAsia" w:ascii="仿宋_GB2312" w:hAnsi="仿宋_GB2312" w:eastAsia="仿宋_GB2312" w:cs="仿宋_GB2312"/>
          <w:sz w:val="32"/>
          <w:szCs w:val="32"/>
        </w:rPr>
      </w:pPr>
    </w:p>
    <w:p>
      <w:pPr>
        <w:widowControl/>
        <w:shd w:val="clear" w:color="auto" w:fill="FFFFFF"/>
        <w:spacing w:line="450" w:lineRule="atLeast"/>
        <w:ind w:firstLine="3438" w:firstLineChars="1102"/>
        <w:jc w:val="left"/>
        <w:rPr>
          <w:rFonts w:hint="eastAsia" w:ascii="仿宋_GB2312" w:hAnsi="仿宋_GB2312" w:eastAsia="仿宋_GB2312" w:cs="仿宋_GB2312"/>
          <w:sz w:val="32"/>
          <w:szCs w:val="32"/>
        </w:rPr>
      </w:pPr>
    </w:p>
    <w:p>
      <w:pPr>
        <w:widowControl/>
        <w:shd w:val="clear" w:color="auto" w:fill="FFFFFF"/>
        <w:spacing w:line="450" w:lineRule="atLeast"/>
        <w:jc w:val="center"/>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rPr>
        <w:t>第二部分</w:t>
      </w:r>
    </w:p>
    <w:p>
      <w:pPr>
        <w:widowControl/>
        <w:shd w:val="clear" w:color="auto" w:fill="FFFFFF"/>
        <w:spacing w:line="450" w:lineRule="atLeast"/>
        <w:jc w:val="center"/>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lang w:val="en-US" w:eastAsia="zh-CN"/>
        </w:rPr>
        <w:t>阳庙镇人民政府2018</w:t>
      </w:r>
      <w:r>
        <w:rPr>
          <w:rFonts w:hint="eastAsia" w:ascii="仿宋_GB2312" w:hAnsi="仿宋_GB2312" w:eastAsia="仿宋_GB2312" w:cs="仿宋_GB2312"/>
          <w:b/>
          <w:bCs/>
          <w:sz w:val="32"/>
          <w:szCs w:val="32"/>
        </w:rPr>
        <w:t>年度部门预算情况说明</w:t>
      </w:r>
    </w:p>
    <w:p>
      <w:pPr>
        <w:adjustRightInd w:val="0"/>
        <w:snapToGrid w:val="0"/>
        <w:spacing w:line="360" w:lineRule="auto"/>
        <w:ind w:firstLine="624" w:firstLineChars="200"/>
        <w:outlineLvl w:val="0"/>
        <w:rPr>
          <w:rFonts w:hint="eastAsia" w:ascii="仿宋_GB2312" w:hAnsi="仿宋_GB2312" w:eastAsia="仿宋_GB2312" w:cs="仿宋_GB2312"/>
          <w:sz w:val="32"/>
          <w:szCs w:val="32"/>
        </w:rPr>
      </w:pPr>
    </w:p>
    <w:p>
      <w:pPr>
        <w:adjustRightInd w:val="0"/>
        <w:snapToGrid w:val="0"/>
        <w:spacing w:line="360" w:lineRule="auto"/>
        <w:ind w:firstLine="624"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一、收入支出预算总体情况说明</w:t>
      </w:r>
    </w:p>
    <w:p>
      <w:pPr>
        <w:adjustRightInd w:val="0"/>
        <w:snapToGrid w:val="0"/>
        <w:spacing w:line="360" w:lineRule="auto"/>
        <w:ind w:firstLine="624" w:firstLineChars="200"/>
        <w:rPr>
          <w:rFonts w:hint="eastAsia" w:ascii="Arial" w:hAnsi="Arial" w:eastAsia="仿宋_GB2312" w:cs="Arial"/>
          <w:sz w:val="32"/>
          <w:szCs w:val="32"/>
          <w:lang w:val="en-US" w:eastAsia="zh-CN"/>
        </w:rPr>
      </w:pPr>
      <w:r>
        <w:rPr>
          <w:rFonts w:hint="eastAsia" w:ascii="仿宋_GB2312" w:hAnsi="仿宋_GB2312" w:eastAsia="仿宋_GB2312" w:cs="仿宋_GB2312"/>
          <w:sz w:val="32"/>
          <w:szCs w:val="32"/>
          <w:lang w:val="en-US" w:eastAsia="zh-CN"/>
        </w:rPr>
        <w:t>阳庙镇人民政府</w:t>
      </w:r>
      <w:r>
        <w:rPr>
          <w:rFonts w:hint="eastAsia" w:ascii="仿宋_GB2312" w:hAnsi="仿宋_GB2312" w:eastAsia="仿宋_GB2312" w:cs="仿宋_GB2312"/>
          <w:sz w:val="32"/>
          <w:szCs w:val="32"/>
        </w:rPr>
        <w:t>201</w:t>
      </w:r>
      <w:r>
        <w:rPr>
          <w:rFonts w:hint="eastAsia" w:ascii="仿宋_GB2312" w:hAnsi="仿宋_GB2312" w:eastAsia="仿宋_GB2312" w:cs="仿宋_GB2312"/>
          <w:sz w:val="32"/>
          <w:szCs w:val="32"/>
          <w:lang w:val="en-US" w:eastAsia="zh-CN"/>
        </w:rPr>
        <w:t>8</w:t>
      </w:r>
      <w:r>
        <w:rPr>
          <w:rFonts w:hint="eastAsia" w:ascii="仿宋_GB2312" w:hAnsi="仿宋_GB2312" w:eastAsia="仿宋_GB2312" w:cs="仿宋_GB2312"/>
          <w:sz w:val="32"/>
          <w:szCs w:val="32"/>
        </w:rPr>
        <w:t>年收入</w:t>
      </w:r>
      <w:r>
        <w:rPr>
          <w:rFonts w:hint="eastAsia" w:ascii="Arial" w:hAnsi="Arial" w:eastAsia="仿宋_GB2312" w:cs="Arial"/>
          <w:sz w:val="32"/>
          <w:szCs w:val="32"/>
          <w:lang w:val="en-US" w:eastAsia="zh-CN"/>
        </w:rPr>
        <w:t>931.7</w:t>
      </w:r>
      <w:r>
        <w:rPr>
          <w:rFonts w:hint="eastAsia" w:ascii="仿宋_GB2312" w:hAnsi="仿宋_GB2312" w:eastAsia="仿宋_GB2312" w:cs="仿宋_GB2312"/>
          <w:sz w:val="32"/>
          <w:szCs w:val="32"/>
        </w:rPr>
        <w:t>万元，支出总计</w:t>
      </w:r>
      <w:r>
        <w:rPr>
          <w:rFonts w:hint="eastAsia" w:ascii="Arial" w:hAnsi="Arial" w:eastAsia="仿宋_GB2312" w:cs="Arial"/>
          <w:sz w:val="32"/>
          <w:szCs w:val="32"/>
          <w:lang w:val="en-US" w:eastAsia="zh-CN"/>
        </w:rPr>
        <w:t>931.7</w:t>
      </w:r>
      <w:r>
        <w:rPr>
          <w:rFonts w:hint="eastAsia" w:ascii="仿宋_GB2312" w:hAnsi="仿宋_GB2312" w:eastAsia="仿宋_GB2312" w:cs="仿宋_GB2312"/>
          <w:sz w:val="32"/>
          <w:szCs w:val="32"/>
        </w:rPr>
        <w:t>万元，与201</w:t>
      </w:r>
      <w:r>
        <w:rPr>
          <w:rFonts w:hint="eastAsia" w:ascii="仿宋_GB2312" w:hAnsi="仿宋_GB2312" w:eastAsia="仿宋_GB2312" w:cs="仿宋_GB2312"/>
          <w:sz w:val="32"/>
          <w:szCs w:val="32"/>
          <w:lang w:val="en-US" w:eastAsia="zh-CN"/>
        </w:rPr>
        <w:t>7</w:t>
      </w:r>
      <w:r>
        <w:rPr>
          <w:rFonts w:hint="eastAsia" w:ascii="仿宋_GB2312" w:hAnsi="仿宋_GB2312" w:eastAsia="仿宋_GB2312" w:cs="仿宋_GB2312"/>
          <w:sz w:val="32"/>
          <w:szCs w:val="32"/>
        </w:rPr>
        <w:t>年相比，收</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支总计各增加</w:t>
      </w:r>
      <w:r>
        <w:rPr>
          <w:rFonts w:hint="eastAsia" w:ascii="Arial" w:hAnsi="Arial" w:eastAsia="仿宋_GB2312" w:cs="Arial"/>
          <w:sz w:val="32"/>
          <w:szCs w:val="32"/>
          <w:lang w:val="en-US" w:eastAsia="zh-CN"/>
        </w:rPr>
        <w:t>273.32</w:t>
      </w:r>
      <w:r>
        <w:rPr>
          <w:rFonts w:hint="eastAsia" w:ascii="仿宋_GB2312" w:hAnsi="仿宋_GB2312" w:eastAsia="仿宋_GB2312" w:cs="仿宋_GB2312"/>
          <w:sz w:val="32"/>
          <w:szCs w:val="32"/>
        </w:rPr>
        <w:t>万元，增长</w:t>
      </w:r>
      <w:r>
        <w:rPr>
          <w:rFonts w:hint="eastAsia" w:ascii="仿宋_GB2312" w:hAnsi="仿宋_GB2312" w:eastAsia="仿宋_GB2312" w:cs="仿宋_GB2312"/>
          <w:sz w:val="32"/>
          <w:szCs w:val="32"/>
          <w:lang w:val="en-US" w:eastAsia="zh-CN"/>
        </w:rPr>
        <w:t>42%</w:t>
      </w:r>
      <w:r>
        <w:rPr>
          <w:rFonts w:hint="eastAsia" w:ascii="仿宋_GB2312" w:hAnsi="仿宋_GB2312" w:eastAsia="仿宋_GB2312" w:cs="仿宋_GB2312"/>
          <w:sz w:val="32"/>
          <w:szCs w:val="32"/>
        </w:rPr>
        <w:t>。主要原因：</w:t>
      </w:r>
      <w:r>
        <w:rPr>
          <w:rFonts w:hint="eastAsia" w:ascii="仿宋_GB2312" w:hAnsi="仿宋_GB2312" w:eastAsia="仿宋_GB2312" w:cs="仿宋_GB2312"/>
          <w:sz w:val="32"/>
          <w:szCs w:val="32"/>
          <w:lang w:val="en-US" w:eastAsia="zh-CN"/>
        </w:rPr>
        <w:t xml:space="preserve"> </w:t>
      </w:r>
      <w:r>
        <w:rPr>
          <w:rFonts w:hint="eastAsia" w:ascii="Arial" w:hAnsi="Arial" w:eastAsia="仿宋_GB2312" w:cs="Arial"/>
          <w:sz w:val="32"/>
          <w:szCs w:val="32"/>
          <w:lang w:eastAsia="zh-CN"/>
        </w:rPr>
        <w:t>人员工资、月考核奖、社会保障资金增长，四城联创、廊道绿化等项目建设。</w:t>
      </w:r>
      <w:r>
        <w:rPr>
          <w:rFonts w:hint="eastAsia" w:ascii="Arial" w:hAnsi="Arial" w:eastAsia="仿宋_GB2312" w:cs="Arial"/>
          <w:sz w:val="32"/>
          <w:szCs w:val="32"/>
          <w:lang w:val="en-US" w:eastAsia="zh-CN"/>
        </w:rPr>
        <w:t xml:space="preserve">  </w:t>
      </w:r>
    </w:p>
    <w:p>
      <w:pPr>
        <w:adjustRightInd w:val="0"/>
        <w:snapToGrid w:val="0"/>
        <w:spacing w:line="360" w:lineRule="auto"/>
        <w:ind w:firstLine="624"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二、收入预算总体情况说明</w:t>
      </w:r>
    </w:p>
    <w:p>
      <w:pPr>
        <w:widowControl/>
        <w:shd w:val="clear" w:color="auto" w:fill="FFFFFF"/>
        <w:spacing w:line="560" w:lineRule="atLeast"/>
        <w:ind w:firstLine="640"/>
        <w:jc w:val="left"/>
        <w:rPr>
          <w:rFonts w:hint="eastAsia" w:ascii="仿宋_GB2312" w:hAnsi="仿宋_GB2312" w:eastAsia="仿宋_GB2312" w:cs="仿宋_GB2312"/>
          <w:color w:val="FF0000"/>
          <w:sz w:val="32"/>
          <w:szCs w:val="32"/>
          <w:lang w:val="en-US" w:eastAsia="zh-CN"/>
        </w:rPr>
      </w:pPr>
      <w:r>
        <w:rPr>
          <w:rFonts w:hint="eastAsia" w:ascii="仿宋_GB2312" w:hAnsi="仿宋_GB2312" w:eastAsia="仿宋_GB2312" w:cs="仿宋_GB2312"/>
          <w:sz w:val="32"/>
          <w:szCs w:val="32"/>
          <w:lang w:val="en-US" w:eastAsia="zh-CN"/>
        </w:rPr>
        <w:t>阳庙镇人民政府</w:t>
      </w:r>
      <w:r>
        <w:rPr>
          <w:rFonts w:hint="eastAsia" w:ascii="仿宋_GB2312" w:hAnsi="仿宋_GB2312" w:eastAsia="仿宋_GB2312" w:cs="仿宋_GB2312"/>
          <w:sz w:val="32"/>
          <w:szCs w:val="32"/>
        </w:rPr>
        <w:t>201</w:t>
      </w:r>
      <w:r>
        <w:rPr>
          <w:rFonts w:hint="eastAsia" w:ascii="仿宋_GB2312" w:hAnsi="仿宋_GB2312" w:eastAsia="仿宋_GB2312" w:cs="仿宋_GB2312"/>
          <w:sz w:val="32"/>
          <w:szCs w:val="32"/>
          <w:lang w:val="en-US" w:eastAsia="zh-CN"/>
        </w:rPr>
        <w:t>8</w:t>
      </w:r>
      <w:r>
        <w:rPr>
          <w:rFonts w:hint="eastAsia" w:ascii="仿宋_GB2312" w:hAnsi="仿宋_GB2312" w:eastAsia="仿宋_GB2312" w:cs="仿宋_GB2312"/>
          <w:sz w:val="32"/>
          <w:szCs w:val="32"/>
        </w:rPr>
        <w:t>年收入合计</w:t>
      </w:r>
      <w:r>
        <w:rPr>
          <w:rFonts w:hint="eastAsia" w:ascii="Arial" w:hAnsi="Arial" w:eastAsia="仿宋_GB2312" w:cs="Arial"/>
          <w:sz w:val="32"/>
          <w:szCs w:val="32"/>
          <w:lang w:val="en-US" w:eastAsia="zh-CN"/>
        </w:rPr>
        <w:t>931.7</w:t>
      </w:r>
      <w:r>
        <w:rPr>
          <w:rFonts w:hint="eastAsia" w:ascii="仿宋_GB2312" w:hAnsi="仿宋_GB2312" w:eastAsia="仿宋_GB2312" w:cs="仿宋_GB2312"/>
          <w:sz w:val="32"/>
          <w:szCs w:val="32"/>
        </w:rPr>
        <w:t>万元，其中：一般公共预算</w:t>
      </w:r>
      <w:r>
        <w:rPr>
          <w:rFonts w:hint="eastAsia" w:ascii="仿宋_GB2312" w:hAnsi="仿宋_GB2312" w:eastAsia="仿宋_GB2312" w:cs="仿宋_GB2312"/>
          <w:sz w:val="32"/>
          <w:szCs w:val="32"/>
          <w:lang w:eastAsia="zh-CN"/>
        </w:rPr>
        <w:t>收入</w:t>
      </w:r>
      <w:r>
        <w:rPr>
          <w:rFonts w:hint="eastAsia" w:ascii="Arial" w:hAnsi="Arial" w:eastAsia="仿宋_GB2312" w:cs="Arial"/>
          <w:sz w:val="32"/>
          <w:szCs w:val="32"/>
          <w:lang w:val="en-US" w:eastAsia="zh-CN"/>
        </w:rPr>
        <w:t>931.7</w:t>
      </w:r>
      <w:r>
        <w:rPr>
          <w:rFonts w:hint="eastAsia" w:ascii="仿宋_GB2312" w:hAnsi="仿宋_GB2312" w:eastAsia="仿宋_GB2312" w:cs="仿宋_GB2312"/>
          <w:sz w:val="32"/>
          <w:szCs w:val="32"/>
        </w:rPr>
        <w:t xml:space="preserve">万元; </w:t>
      </w:r>
      <w:r>
        <w:rPr>
          <w:rFonts w:hint="eastAsia" w:ascii="仿宋_GB2312" w:hAnsi="仿宋_GB2312" w:eastAsia="仿宋_GB2312" w:cs="仿宋_GB2312"/>
          <w:sz w:val="32"/>
          <w:szCs w:val="32"/>
          <w:lang w:eastAsia="zh-CN"/>
        </w:rPr>
        <w:t>政府性基金预算收入</w:t>
      </w:r>
      <w:r>
        <w:rPr>
          <w:rFonts w:hint="eastAsia" w:ascii="Arial" w:hAnsi="Arial" w:eastAsia="仿宋_GB2312" w:cs="Arial"/>
          <w:sz w:val="32"/>
          <w:szCs w:val="32"/>
          <w:lang w:val="en-US" w:eastAsia="zh-CN"/>
        </w:rPr>
        <w:t>0</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国有资本经营预算收入</w:t>
      </w:r>
      <w:r>
        <w:rPr>
          <w:rFonts w:hint="eastAsia" w:ascii="Arial" w:hAnsi="Arial" w:eastAsia="仿宋_GB2312" w:cs="Arial"/>
          <w:sz w:val="32"/>
          <w:szCs w:val="32"/>
          <w:lang w:val="en-US" w:eastAsia="zh-CN"/>
        </w:rPr>
        <w:t>0</w:t>
      </w:r>
      <w:r>
        <w:rPr>
          <w:rFonts w:hint="eastAsia" w:ascii="Arial" w:hAnsi="Arial" w:eastAsia="仿宋_GB2312" w:cs="Arial"/>
          <w:sz w:val="32"/>
          <w:szCs w:val="32"/>
          <w:lang w:eastAsia="zh-CN"/>
        </w:rPr>
        <w:t>万元；其他收入</w:t>
      </w:r>
      <w:r>
        <w:rPr>
          <w:rFonts w:hint="eastAsia" w:ascii="Arial" w:hAnsi="Arial" w:eastAsia="仿宋_GB2312" w:cs="Arial"/>
          <w:sz w:val="32"/>
          <w:szCs w:val="32"/>
          <w:lang w:val="en-US" w:eastAsia="zh-CN"/>
        </w:rPr>
        <w:t>0</w:t>
      </w:r>
      <w:r>
        <w:rPr>
          <w:rFonts w:hint="eastAsia" w:ascii="Arial" w:hAnsi="Arial" w:eastAsia="仿宋_GB2312" w:cs="Arial"/>
          <w:sz w:val="32"/>
          <w:szCs w:val="32"/>
          <w:lang w:eastAsia="zh-CN"/>
        </w:rPr>
        <w:t>万元。</w:t>
      </w:r>
      <w:r>
        <w:rPr>
          <w:rFonts w:hint="eastAsia" w:ascii="仿宋_GB2312" w:hAnsi="仿宋_GB2312" w:eastAsia="仿宋_GB2312" w:cs="仿宋_GB2312"/>
          <w:color w:val="FF0000"/>
          <w:sz w:val="32"/>
          <w:szCs w:val="32"/>
          <w:lang w:val="en-US" w:eastAsia="zh-CN"/>
        </w:rPr>
        <w:t xml:space="preserve"> </w:t>
      </w:r>
    </w:p>
    <w:p>
      <w:pPr>
        <w:spacing w:line="560" w:lineRule="exact"/>
        <w:ind w:firstLine="624"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三、支出预算总体情况说明</w:t>
      </w:r>
    </w:p>
    <w:p>
      <w:pPr>
        <w:spacing w:line="560" w:lineRule="exact"/>
        <w:ind w:firstLine="624" w:firstLineChars="200"/>
        <w:rPr>
          <w:rFonts w:hint="eastAsia" w:ascii="仿宋_GB2312" w:hAnsi="仿宋_GB2312" w:eastAsia="仿宋_GB2312" w:cs="仿宋_GB2312"/>
          <w:color w:val="FF0000"/>
          <w:sz w:val="32"/>
          <w:szCs w:val="32"/>
          <w:lang w:val="en-US" w:eastAsia="zh-CN"/>
        </w:rPr>
      </w:pPr>
      <w:r>
        <w:rPr>
          <w:rFonts w:hint="eastAsia" w:ascii="仿宋_GB2312" w:hAnsi="仿宋_GB2312" w:eastAsia="仿宋_GB2312" w:cs="仿宋_GB2312"/>
          <w:sz w:val="32"/>
          <w:szCs w:val="32"/>
          <w:lang w:val="en-US" w:eastAsia="zh-CN"/>
        </w:rPr>
        <w:t>阳庙镇人民政府</w:t>
      </w:r>
      <w:r>
        <w:rPr>
          <w:rFonts w:hint="eastAsia" w:ascii="仿宋_GB2312" w:hAnsi="仿宋_GB2312" w:eastAsia="仿宋_GB2312" w:cs="仿宋_GB2312"/>
          <w:sz w:val="32"/>
          <w:szCs w:val="32"/>
        </w:rPr>
        <w:t>201</w:t>
      </w:r>
      <w:r>
        <w:rPr>
          <w:rFonts w:hint="eastAsia" w:ascii="仿宋_GB2312" w:hAnsi="仿宋_GB2312" w:eastAsia="仿宋_GB2312" w:cs="仿宋_GB2312"/>
          <w:sz w:val="32"/>
          <w:szCs w:val="32"/>
          <w:lang w:val="en-US" w:eastAsia="zh-CN"/>
        </w:rPr>
        <w:t>8</w:t>
      </w:r>
      <w:r>
        <w:rPr>
          <w:rFonts w:hint="eastAsia" w:ascii="仿宋_GB2312" w:hAnsi="仿宋_GB2312" w:eastAsia="仿宋_GB2312" w:cs="仿宋_GB2312"/>
          <w:sz w:val="32"/>
          <w:szCs w:val="32"/>
        </w:rPr>
        <w:t>年支出合计</w:t>
      </w:r>
      <w:r>
        <w:rPr>
          <w:rFonts w:hint="eastAsia" w:ascii="Arial" w:hAnsi="Arial" w:eastAsia="仿宋_GB2312" w:cs="Arial"/>
          <w:sz w:val="32"/>
          <w:szCs w:val="32"/>
          <w:lang w:val="en-US" w:eastAsia="zh-CN"/>
        </w:rPr>
        <w:t>931.7</w:t>
      </w:r>
      <w:r>
        <w:rPr>
          <w:rFonts w:hint="eastAsia" w:ascii="仿宋_GB2312" w:hAnsi="仿宋_GB2312" w:eastAsia="仿宋_GB2312" w:cs="仿宋_GB2312"/>
          <w:sz w:val="32"/>
          <w:szCs w:val="32"/>
        </w:rPr>
        <w:t>万元，其中：基本支出</w:t>
      </w:r>
      <w:r>
        <w:rPr>
          <w:rFonts w:hint="eastAsia" w:ascii="Arial" w:hAnsi="Arial" w:eastAsia="仿宋_GB2312" w:cs="Arial"/>
          <w:sz w:val="32"/>
          <w:szCs w:val="32"/>
          <w:lang w:val="en-US" w:eastAsia="zh-CN"/>
        </w:rPr>
        <w:t>811.7</w:t>
      </w:r>
      <w:r>
        <w:rPr>
          <w:rFonts w:hint="eastAsia" w:ascii="仿宋_GB2312" w:hAnsi="仿宋_GB2312" w:eastAsia="仿宋_GB2312" w:cs="仿宋_GB2312"/>
          <w:sz w:val="32"/>
          <w:szCs w:val="32"/>
        </w:rPr>
        <w:t>万元，占</w:t>
      </w:r>
      <w:r>
        <w:rPr>
          <w:rFonts w:hint="eastAsia" w:ascii="Arial" w:hAnsi="Arial" w:eastAsia="仿宋_GB2312" w:cs="Arial"/>
          <w:sz w:val="32"/>
          <w:szCs w:val="32"/>
          <w:lang w:val="en-US" w:eastAsia="zh-CN"/>
        </w:rPr>
        <w:t>87%</w:t>
      </w:r>
      <w:r>
        <w:rPr>
          <w:rFonts w:hint="eastAsia" w:ascii="仿宋_GB2312" w:hAnsi="仿宋_GB2312" w:eastAsia="仿宋_GB2312" w:cs="仿宋_GB2312"/>
          <w:sz w:val="32"/>
          <w:szCs w:val="32"/>
        </w:rPr>
        <w:t>；项目支出</w:t>
      </w:r>
      <w:r>
        <w:rPr>
          <w:rFonts w:hint="eastAsia" w:ascii="Arial" w:hAnsi="Arial" w:eastAsia="仿宋_GB2312" w:cs="Arial"/>
          <w:sz w:val="32"/>
          <w:szCs w:val="32"/>
          <w:lang w:val="en-US" w:eastAsia="zh-CN"/>
        </w:rPr>
        <w:t>120</w:t>
      </w:r>
      <w:r>
        <w:rPr>
          <w:rFonts w:hint="eastAsia" w:ascii="仿宋_GB2312" w:hAnsi="仿宋_GB2312" w:eastAsia="仿宋_GB2312" w:cs="仿宋_GB2312"/>
          <w:sz w:val="32"/>
          <w:szCs w:val="32"/>
        </w:rPr>
        <w:t>万元，占</w:t>
      </w:r>
      <w:r>
        <w:rPr>
          <w:rFonts w:hint="eastAsia" w:ascii="Arial" w:hAnsi="Arial" w:eastAsia="仿宋_GB2312" w:cs="Arial"/>
          <w:sz w:val="32"/>
          <w:szCs w:val="32"/>
          <w:lang w:val="en-US" w:eastAsia="zh-CN"/>
        </w:rPr>
        <w:t>13</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w:t>
      </w:r>
      <w:r>
        <w:rPr>
          <w:rFonts w:hint="eastAsia" w:ascii="仿宋_GB2312" w:hAnsi="仿宋_GB2312" w:eastAsia="仿宋_GB2312" w:cs="仿宋_GB2312"/>
          <w:color w:val="FF0000"/>
          <w:sz w:val="32"/>
          <w:szCs w:val="32"/>
          <w:lang w:val="en-US" w:eastAsia="zh-CN"/>
        </w:rPr>
        <w:t xml:space="preserve"> </w:t>
      </w:r>
    </w:p>
    <w:p>
      <w:pPr>
        <w:spacing w:line="560" w:lineRule="exact"/>
        <w:ind w:firstLine="624"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四、财政拨款收入支出预算总体情况说明</w:t>
      </w:r>
    </w:p>
    <w:p>
      <w:pPr>
        <w:spacing w:line="560" w:lineRule="exact"/>
        <w:ind w:firstLine="624"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阳庙镇人民政府</w:t>
      </w:r>
      <w:r>
        <w:rPr>
          <w:rFonts w:hint="eastAsia" w:ascii="仿宋_GB2312" w:hAnsi="仿宋_GB2312" w:eastAsia="仿宋_GB2312" w:cs="仿宋_GB2312"/>
          <w:sz w:val="32"/>
          <w:szCs w:val="32"/>
        </w:rPr>
        <w:t>201</w:t>
      </w:r>
      <w:r>
        <w:rPr>
          <w:rFonts w:hint="eastAsia" w:ascii="仿宋_GB2312" w:hAnsi="仿宋_GB2312" w:eastAsia="仿宋_GB2312" w:cs="仿宋_GB2312"/>
          <w:sz w:val="32"/>
          <w:szCs w:val="32"/>
          <w:lang w:val="en-US" w:eastAsia="zh-CN"/>
        </w:rPr>
        <w:t>8</w:t>
      </w:r>
      <w:r>
        <w:rPr>
          <w:rFonts w:hint="eastAsia" w:ascii="仿宋_GB2312" w:hAnsi="仿宋_GB2312" w:eastAsia="仿宋_GB2312" w:cs="仿宋_GB2312"/>
          <w:sz w:val="32"/>
          <w:szCs w:val="32"/>
        </w:rPr>
        <w:t>年一般公共预算收支预算</w:t>
      </w:r>
      <w:r>
        <w:rPr>
          <w:rFonts w:hint="eastAsia" w:ascii="Arial" w:hAnsi="Arial" w:eastAsia="仿宋_GB2312" w:cs="Arial"/>
          <w:sz w:val="32"/>
          <w:szCs w:val="32"/>
          <w:lang w:val="en-US" w:eastAsia="zh-CN"/>
        </w:rPr>
        <w:t>931.7</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政府性基金收支预算</w:t>
      </w:r>
      <w:r>
        <w:rPr>
          <w:rFonts w:hint="eastAsia" w:ascii="Arial" w:hAnsi="Arial" w:eastAsia="仿宋_GB2312" w:cs="Arial"/>
          <w:sz w:val="32"/>
          <w:szCs w:val="32"/>
          <w:lang w:val="en-US" w:eastAsia="zh-CN"/>
        </w:rPr>
        <w:t>0</w:t>
      </w:r>
      <w:r>
        <w:rPr>
          <w:rFonts w:hint="eastAsia" w:ascii="Arial" w:hAnsi="Arial" w:eastAsia="仿宋_GB2312" w:cs="Arial"/>
          <w:sz w:val="32"/>
          <w:szCs w:val="32"/>
          <w:lang w:eastAsia="zh-CN"/>
        </w:rPr>
        <w:t>万元，</w:t>
      </w:r>
      <w:r>
        <w:rPr>
          <w:rFonts w:hint="eastAsia" w:ascii="仿宋_GB2312" w:hAnsi="仿宋_GB2312" w:eastAsia="仿宋_GB2312" w:cs="仿宋_GB2312"/>
          <w:sz w:val="32"/>
          <w:szCs w:val="32"/>
        </w:rPr>
        <w:t xml:space="preserve">与 </w:t>
      </w:r>
      <w:r>
        <w:rPr>
          <w:rFonts w:hint="eastAsia" w:ascii="仿宋_GB2312" w:hAnsi="仿宋_GB2312" w:eastAsia="仿宋_GB2312" w:cs="仿宋_GB2312"/>
          <w:sz w:val="32"/>
          <w:szCs w:val="32"/>
          <w:lang w:val="en-US" w:eastAsia="zh-CN"/>
        </w:rPr>
        <w:t>2017</w:t>
      </w:r>
      <w:r>
        <w:rPr>
          <w:rFonts w:hint="eastAsia" w:ascii="仿宋_GB2312" w:hAnsi="仿宋_GB2312" w:eastAsia="仿宋_GB2312" w:cs="仿宋_GB2312"/>
          <w:sz w:val="32"/>
          <w:szCs w:val="32"/>
        </w:rPr>
        <w:t>年相比，一般公共预算收支预算增加</w:t>
      </w:r>
      <w:r>
        <w:rPr>
          <w:rFonts w:hint="eastAsia" w:ascii="Arial" w:hAnsi="Arial" w:eastAsia="仿宋_GB2312" w:cs="Arial"/>
          <w:sz w:val="32"/>
          <w:szCs w:val="32"/>
          <w:lang w:val="en-US" w:eastAsia="zh-CN"/>
        </w:rPr>
        <w:t>273.32</w:t>
      </w:r>
      <w:r>
        <w:rPr>
          <w:rFonts w:hint="eastAsia" w:ascii="仿宋_GB2312" w:hAnsi="仿宋_GB2312" w:eastAsia="仿宋_GB2312" w:cs="仿宋_GB2312"/>
          <w:sz w:val="32"/>
          <w:szCs w:val="32"/>
        </w:rPr>
        <w:t>万元，增长</w:t>
      </w:r>
      <w:r>
        <w:rPr>
          <w:rFonts w:hint="eastAsia" w:ascii="Arial" w:hAnsi="Arial" w:eastAsia="仿宋_GB2312" w:cs="Arial"/>
          <w:sz w:val="32"/>
          <w:szCs w:val="32"/>
          <w:lang w:val="en-US" w:eastAsia="zh-CN"/>
        </w:rPr>
        <w:t>42</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主要原因</w:t>
      </w:r>
      <w:r>
        <w:rPr>
          <w:rFonts w:hint="eastAsia" w:ascii="Arial" w:hAnsi="Arial" w:eastAsia="仿宋_GB2312" w:cs="Arial"/>
          <w:sz w:val="32"/>
          <w:szCs w:val="32"/>
          <w:lang w:eastAsia="zh-CN"/>
        </w:rPr>
        <w:t>人员工资、月考核奖、社会保障资金增长，四城联创、廊道绿化等项目建设；</w:t>
      </w:r>
      <w:r>
        <w:rPr>
          <w:rFonts w:hint="eastAsia" w:ascii="仿宋_GB2312" w:hAnsi="仿宋_GB2312" w:eastAsia="仿宋_GB2312" w:cs="仿宋_GB2312"/>
          <w:sz w:val="32"/>
          <w:szCs w:val="32"/>
          <w:lang w:eastAsia="zh-CN"/>
        </w:rPr>
        <w:t>政府性基金收支增加</w:t>
      </w:r>
      <w:r>
        <w:rPr>
          <w:rFonts w:hint="eastAsia" w:ascii="Arial" w:hAnsi="Arial" w:eastAsia="仿宋_GB2312" w:cs="Arial"/>
          <w:sz w:val="32"/>
          <w:szCs w:val="32"/>
          <w:lang w:val="en-US" w:eastAsia="zh-CN"/>
        </w:rPr>
        <w:t>0</w:t>
      </w:r>
      <w:r>
        <w:rPr>
          <w:rFonts w:hint="eastAsia" w:ascii="Arial" w:hAnsi="Arial" w:eastAsia="仿宋_GB2312" w:cs="Arial"/>
          <w:sz w:val="32"/>
          <w:szCs w:val="32"/>
          <w:lang w:eastAsia="zh-CN"/>
        </w:rPr>
        <w:t>万元，增长</w:t>
      </w:r>
      <w:r>
        <w:rPr>
          <w:rFonts w:hint="eastAsia" w:ascii="Arial" w:hAnsi="Arial" w:eastAsia="仿宋_GB2312" w:cs="Arial"/>
          <w:sz w:val="32"/>
          <w:szCs w:val="32"/>
          <w:lang w:val="en-US" w:eastAsia="zh-CN"/>
        </w:rPr>
        <w:t>0</w:t>
      </w:r>
      <w:r>
        <w:rPr>
          <w:rFonts w:hint="eastAsia" w:ascii="仿宋_GB2312" w:hAnsi="仿宋_GB2312" w:eastAsia="仿宋_GB2312" w:cs="仿宋_GB2312"/>
          <w:sz w:val="32"/>
          <w:szCs w:val="32"/>
          <w:lang w:val="en-US" w:eastAsia="zh-CN"/>
        </w:rPr>
        <w:t>%</w:t>
      </w:r>
      <w:r>
        <w:rPr>
          <w:rFonts w:hint="eastAsia" w:ascii="Arial" w:hAnsi="Arial" w:eastAsia="仿宋_GB2312" w:cs="Arial"/>
          <w:sz w:val="32"/>
          <w:szCs w:val="32"/>
          <w:lang w:val="en-US" w:eastAsia="zh-CN"/>
        </w:rPr>
        <w:t>，本单位没有政府性基金收支</w:t>
      </w:r>
      <w:r>
        <w:rPr>
          <w:rFonts w:hint="eastAsia" w:ascii="Arial" w:hAnsi="Arial" w:eastAsia="仿宋_GB2312" w:cs="Arial"/>
          <w:sz w:val="32"/>
          <w:szCs w:val="32"/>
          <w:lang w:eastAsia="zh-CN"/>
        </w:rPr>
        <w:t>。</w:t>
      </w:r>
    </w:p>
    <w:p>
      <w:pPr>
        <w:spacing w:line="560" w:lineRule="exact"/>
        <w:ind w:firstLine="624"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五、一般公共预算支出预算情况说明</w:t>
      </w:r>
    </w:p>
    <w:p>
      <w:pPr>
        <w:widowControl/>
        <w:ind w:firstLine="622"/>
        <w:jc w:val="left"/>
        <w:rPr>
          <w:rFonts w:hint="eastAsia" w:ascii="仿宋_GB2312" w:hAnsi="仿宋_GB2312" w:eastAsia="仿宋_GB2312" w:cs="仿宋_GB2312"/>
          <w:color w:val="FF0000"/>
          <w:kern w:val="0"/>
          <w:sz w:val="32"/>
          <w:szCs w:val="32"/>
          <w:lang w:eastAsia="zh-CN"/>
        </w:rPr>
      </w:pPr>
      <w:r>
        <w:rPr>
          <w:rFonts w:hint="eastAsia" w:ascii="仿宋_GB2312" w:hAnsi="仿宋_GB2312" w:eastAsia="仿宋_GB2312" w:cs="仿宋_GB2312"/>
          <w:sz w:val="32"/>
          <w:szCs w:val="32"/>
          <w:lang w:val="en-US" w:eastAsia="zh-CN"/>
        </w:rPr>
        <w:t>阳庙镇人民政府</w:t>
      </w:r>
      <w:r>
        <w:rPr>
          <w:rFonts w:hint="eastAsia" w:ascii="仿宋_GB2312" w:hAnsi="仿宋_GB2312" w:eastAsia="仿宋_GB2312" w:cs="仿宋_GB2312"/>
          <w:sz w:val="32"/>
          <w:szCs w:val="32"/>
        </w:rPr>
        <w:t>201</w:t>
      </w:r>
      <w:r>
        <w:rPr>
          <w:rFonts w:hint="eastAsia" w:ascii="仿宋_GB2312" w:hAnsi="仿宋_GB2312" w:eastAsia="仿宋_GB2312" w:cs="仿宋_GB2312"/>
          <w:sz w:val="32"/>
          <w:szCs w:val="32"/>
          <w:lang w:val="en-US" w:eastAsia="zh-CN"/>
        </w:rPr>
        <w:t>8</w:t>
      </w:r>
      <w:r>
        <w:rPr>
          <w:rFonts w:hint="eastAsia" w:ascii="仿宋_GB2312" w:hAnsi="仿宋_GB2312" w:eastAsia="仿宋_GB2312" w:cs="仿宋_GB2312"/>
          <w:sz w:val="32"/>
          <w:szCs w:val="32"/>
        </w:rPr>
        <w:t>年一般公共预算支出年初预算为</w:t>
      </w:r>
      <w:r>
        <w:rPr>
          <w:rFonts w:hint="eastAsia" w:ascii="Arial" w:hAnsi="Arial" w:eastAsia="仿宋_GB2312" w:cs="Arial"/>
          <w:sz w:val="32"/>
          <w:szCs w:val="32"/>
          <w:lang w:val="en-US" w:eastAsia="zh-CN"/>
        </w:rPr>
        <w:t>931.7</w:t>
      </w:r>
      <w:r>
        <w:rPr>
          <w:rFonts w:hint="eastAsia" w:ascii="仿宋_GB2312" w:hAnsi="仿宋_GB2312" w:eastAsia="仿宋_GB2312" w:cs="仿宋_GB2312"/>
          <w:sz w:val="32"/>
          <w:szCs w:val="32"/>
        </w:rPr>
        <w:t>万元。主要用于以下方面：</w:t>
      </w:r>
      <w:r>
        <w:rPr>
          <w:rFonts w:hint="eastAsia" w:ascii="仿宋_GB2312" w:hAnsi="仿宋_GB2312" w:eastAsia="仿宋_GB2312" w:cs="仿宋_GB2312"/>
          <w:kern w:val="0"/>
          <w:sz w:val="32"/>
          <w:szCs w:val="32"/>
        </w:rPr>
        <w:t>社会保障和就业支出</w:t>
      </w:r>
      <w:r>
        <w:rPr>
          <w:rFonts w:hint="eastAsia" w:ascii="仿宋_GB2312" w:hAnsi="仿宋_GB2312" w:eastAsia="仿宋_GB2312" w:cs="仿宋_GB2312"/>
          <w:kern w:val="0"/>
          <w:sz w:val="32"/>
          <w:szCs w:val="32"/>
          <w:lang w:val="en-US" w:eastAsia="zh-CN"/>
        </w:rPr>
        <w:t>106.12</w:t>
      </w:r>
      <w:r>
        <w:rPr>
          <w:rFonts w:hint="eastAsia" w:ascii="仿宋_GB2312" w:hAnsi="仿宋_GB2312" w:eastAsia="仿宋_GB2312" w:cs="仿宋_GB2312"/>
          <w:kern w:val="0"/>
          <w:sz w:val="32"/>
          <w:szCs w:val="32"/>
        </w:rPr>
        <w:t>万元，占</w:t>
      </w:r>
      <w:r>
        <w:rPr>
          <w:rFonts w:hint="eastAsia" w:ascii="仿宋_GB2312" w:hAnsi="仿宋_GB2312" w:eastAsia="仿宋_GB2312" w:cs="仿宋_GB2312"/>
          <w:kern w:val="0"/>
          <w:sz w:val="32"/>
          <w:szCs w:val="32"/>
          <w:lang w:val="en-US" w:eastAsia="zh-CN"/>
        </w:rPr>
        <w:t>11.39</w:t>
      </w:r>
      <w:r>
        <w:rPr>
          <w:rFonts w:hint="eastAsia" w:ascii="仿宋_GB2312" w:hAnsi="仿宋_GB2312" w:eastAsia="仿宋_GB2312" w:cs="仿宋_GB2312"/>
          <w:kern w:val="0"/>
          <w:sz w:val="32"/>
          <w:szCs w:val="32"/>
        </w:rPr>
        <w:t>%；</w:t>
      </w:r>
      <w:r>
        <w:rPr>
          <w:rFonts w:hint="eastAsia" w:ascii="仿宋_GB2312" w:hAnsi="仿宋_GB2312" w:eastAsia="仿宋_GB2312" w:cs="仿宋_GB2312"/>
          <w:kern w:val="0"/>
          <w:sz w:val="32"/>
          <w:szCs w:val="32"/>
          <w:lang w:val="en-US" w:eastAsia="zh-CN"/>
        </w:rPr>
        <w:t>城乡社区支出825.58</w:t>
      </w:r>
      <w:r>
        <w:rPr>
          <w:rFonts w:hint="eastAsia" w:ascii="仿宋_GB2312" w:hAnsi="仿宋_GB2312" w:eastAsia="仿宋_GB2312" w:cs="仿宋_GB2312"/>
          <w:kern w:val="0"/>
          <w:sz w:val="32"/>
          <w:szCs w:val="32"/>
        </w:rPr>
        <w:t>万元，占</w:t>
      </w:r>
      <w:r>
        <w:rPr>
          <w:rFonts w:hint="eastAsia" w:ascii="仿宋_GB2312" w:hAnsi="仿宋_GB2312" w:eastAsia="仿宋_GB2312" w:cs="仿宋_GB2312"/>
          <w:kern w:val="0"/>
          <w:sz w:val="32"/>
          <w:szCs w:val="32"/>
          <w:lang w:val="en-US" w:eastAsia="zh-CN"/>
        </w:rPr>
        <w:t>88.61</w:t>
      </w:r>
      <w:r>
        <w:rPr>
          <w:rFonts w:hint="eastAsia" w:ascii="仿宋_GB2312" w:hAnsi="仿宋_GB2312" w:eastAsia="仿宋_GB2312" w:cs="仿宋_GB2312"/>
          <w:kern w:val="0"/>
          <w:sz w:val="32"/>
          <w:szCs w:val="32"/>
        </w:rPr>
        <w:t>%</w:t>
      </w:r>
      <w:r>
        <w:rPr>
          <w:rFonts w:hint="eastAsia" w:ascii="仿宋_GB2312" w:hAnsi="仿宋_GB2312" w:eastAsia="仿宋_GB2312" w:cs="仿宋_GB2312"/>
          <w:kern w:val="0"/>
          <w:sz w:val="32"/>
          <w:szCs w:val="32"/>
          <w:lang w:eastAsia="zh-CN"/>
        </w:rPr>
        <w:t>。</w:t>
      </w:r>
    </w:p>
    <w:p>
      <w:pPr>
        <w:spacing w:line="560" w:lineRule="exact"/>
        <w:ind w:firstLine="624"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kern w:val="0"/>
          <w:sz w:val="32"/>
          <w:szCs w:val="32"/>
        </w:rPr>
        <w:t>六、一般公共预算基本支出预算情况说明</w:t>
      </w:r>
    </w:p>
    <w:p>
      <w:pPr>
        <w:widowControl/>
        <w:ind w:firstLine="622"/>
        <w:jc w:val="left"/>
        <w:rPr>
          <w:rFonts w:hint="eastAsia" w:ascii="仿宋_GB2312" w:hAnsi="仿宋_GB2312" w:eastAsia="仿宋_GB2312" w:cs="仿宋_GB2312"/>
          <w:color w:val="FF0000"/>
          <w:kern w:val="0"/>
          <w:sz w:val="32"/>
          <w:szCs w:val="32"/>
          <w:u w:val="none"/>
        </w:rPr>
      </w:pPr>
      <w:r>
        <w:rPr>
          <w:rFonts w:hint="eastAsia" w:ascii="仿宋_GB2312" w:hAnsi="仿宋_GB2312" w:eastAsia="仿宋_GB2312" w:cs="仿宋_GB2312"/>
          <w:sz w:val="32"/>
          <w:szCs w:val="32"/>
          <w:lang w:val="en-US" w:eastAsia="zh-CN"/>
        </w:rPr>
        <w:t>阳庙镇人民政府</w:t>
      </w:r>
      <w:r>
        <w:rPr>
          <w:rFonts w:hint="eastAsia" w:ascii="仿宋_GB2312" w:hAnsi="仿宋_GB2312" w:eastAsia="仿宋_GB2312" w:cs="仿宋_GB2312"/>
          <w:sz w:val="32"/>
          <w:szCs w:val="32"/>
        </w:rPr>
        <w:t>201</w:t>
      </w:r>
      <w:r>
        <w:rPr>
          <w:rFonts w:hint="eastAsia" w:ascii="仿宋_GB2312" w:hAnsi="仿宋_GB2312" w:eastAsia="仿宋_GB2312" w:cs="仿宋_GB2312"/>
          <w:sz w:val="32"/>
          <w:szCs w:val="32"/>
          <w:lang w:val="en-US" w:eastAsia="zh-CN"/>
        </w:rPr>
        <w:t>8</w:t>
      </w:r>
      <w:r>
        <w:rPr>
          <w:rFonts w:hint="eastAsia" w:ascii="仿宋_GB2312" w:hAnsi="仿宋_GB2312" w:eastAsia="仿宋_GB2312" w:cs="仿宋_GB2312"/>
          <w:sz w:val="32"/>
          <w:szCs w:val="32"/>
        </w:rPr>
        <w:t>年一般公共预算基本支出</w:t>
      </w:r>
      <w:r>
        <w:rPr>
          <w:rFonts w:hint="eastAsia" w:ascii="Arial" w:hAnsi="Arial" w:eastAsia="仿宋_GB2312" w:cs="Arial"/>
          <w:color w:val="000000"/>
          <w:sz w:val="32"/>
          <w:szCs w:val="32"/>
          <w:lang w:val="en-US" w:eastAsia="zh-CN"/>
        </w:rPr>
        <w:t>811.7</w:t>
      </w:r>
      <w:r>
        <w:rPr>
          <w:rFonts w:hint="eastAsia" w:ascii="仿宋_GB2312" w:hAnsi="仿宋_GB2312" w:eastAsia="仿宋_GB2312" w:cs="仿宋_GB2312"/>
          <w:color w:val="000000"/>
          <w:sz w:val="32"/>
          <w:szCs w:val="32"/>
        </w:rPr>
        <w:t>万元</w:t>
      </w:r>
      <w:r>
        <w:rPr>
          <w:rFonts w:hint="eastAsia" w:ascii="仿宋_GB2312" w:hAnsi="仿宋_GB2312" w:eastAsia="仿宋_GB2312" w:cs="仿宋_GB2312"/>
          <w:sz w:val="32"/>
          <w:szCs w:val="32"/>
        </w:rPr>
        <w:t>，</w:t>
      </w:r>
      <w:r>
        <w:rPr>
          <w:rFonts w:hint="eastAsia" w:ascii="仿宋_GB2312" w:hAnsi="仿宋_GB2312" w:eastAsia="仿宋_GB2312" w:cs="仿宋_GB2312"/>
          <w:color w:val="0000FF"/>
          <w:sz w:val="32"/>
          <w:szCs w:val="32"/>
          <w:lang w:val="en-US" w:eastAsia="zh-CN"/>
        </w:rPr>
        <w:t xml:space="preserve"> </w:t>
      </w:r>
      <w:r>
        <w:rPr>
          <w:rFonts w:hint="eastAsia" w:ascii="仿宋_GB2312" w:hAnsi="仿宋_GB2312" w:eastAsia="仿宋_GB2312" w:cs="仿宋_GB2312"/>
          <w:sz w:val="32"/>
          <w:szCs w:val="32"/>
        </w:rPr>
        <w:t>其中：</w:t>
      </w:r>
      <w:r>
        <w:rPr>
          <w:rFonts w:hint="eastAsia" w:ascii="仿宋_GB2312" w:hAnsi="仿宋_GB2312" w:eastAsia="仿宋_GB2312" w:cs="仿宋_GB2312"/>
          <w:b/>
          <w:bCs w:val="0"/>
          <w:spacing w:val="-1"/>
          <w:kern w:val="0"/>
          <w:sz w:val="32"/>
          <w:szCs w:val="32"/>
        </w:rPr>
        <w:t>人员经费</w:t>
      </w:r>
      <w:r>
        <w:rPr>
          <w:rFonts w:hint="eastAsia" w:ascii="仿宋_GB2312" w:hAnsi="仿宋_GB2312" w:eastAsia="仿宋_GB2312" w:cs="仿宋_GB2312"/>
          <w:b/>
          <w:bCs w:val="0"/>
          <w:kern w:val="0"/>
          <w:sz w:val="32"/>
          <w:szCs w:val="32"/>
          <w:lang w:val="en-US" w:eastAsia="zh-CN"/>
        </w:rPr>
        <w:t>770.65</w:t>
      </w:r>
      <w:r>
        <w:rPr>
          <w:rFonts w:hint="eastAsia" w:ascii="仿宋_GB2312" w:hAnsi="仿宋_GB2312" w:eastAsia="仿宋_GB2312" w:cs="仿宋_GB2312"/>
          <w:b/>
          <w:bCs w:val="0"/>
          <w:sz w:val="32"/>
          <w:szCs w:val="32"/>
        </w:rPr>
        <w:t>万元</w:t>
      </w:r>
      <w:r>
        <w:rPr>
          <w:rFonts w:hint="eastAsia" w:ascii="仿宋_GB2312" w:hAnsi="仿宋_GB2312" w:eastAsia="仿宋_GB2312" w:cs="仿宋_GB2312"/>
          <w:sz w:val="32"/>
          <w:szCs w:val="32"/>
        </w:rPr>
        <w:t>，</w:t>
      </w:r>
      <w:r>
        <w:rPr>
          <w:rFonts w:hint="eastAsia" w:ascii="仿宋_GB2312" w:hAnsi="仿宋_GB2312" w:eastAsia="仿宋_GB2312" w:cs="仿宋_GB2312"/>
          <w:kern w:val="0"/>
          <w:sz w:val="32"/>
          <w:szCs w:val="32"/>
        </w:rPr>
        <w:t>基本工资、津贴补贴、奖金、绩效工资、机关事业单位基本养老保险缴费、职业年金缴费、医疗保险缴费、其他社会保障缴费、住房公积金、其他工资福利支出、离休费、退休费、其他对个人和家庭的补助支出；</w:t>
      </w:r>
      <w:r>
        <w:rPr>
          <w:rFonts w:hint="eastAsia" w:ascii="仿宋_GB2312" w:hAnsi="仿宋_GB2312" w:eastAsia="仿宋_GB2312" w:cs="仿宋_GB2312"/>
          <w:b/>
          <w:bCs/>
          <w:kern w:val="0"/>
          <w:sz w:val="32"/>
          <w:szCs w:val="32"/>
        </w:rPr>
        <w:t>公用经费</w:t>
      </w:r>
      <w:r>
        <w:rPr>
          <w:rFonts w:hint="eastAsia" w:ascii="仿宋_GB2312" w:hAnsi="仿宋_GB2312" w:eastAsia="仿宋_GB2312" w:cs="仿宋_GB2312"/>
          <w:b/>
          <w:bCs/>
          <w:kern w:val="0"/>
          <w:sz w:val="32"/>
          <w:szCs w:val="32"/>
          <w:lang w:val="en-US" w:eastAsia="zh-CN"/>
        </w:rPr>
        <w:t>41.05</w:t>
      </w:r>
      <w:r>
        <w:rPr>
          <w:rFonts w:hint="eastAsia" w:ascii="仿宋_GB2312" w:hAnsi="仿宋_GB2312" w:eastAsia="仿宋_GB2312" w:cs="仿宋_GB2312"/>
          <w:b/>
          <w:bCs/>
          <w:kern w:val="0"/>
          <w:sz w:val="32"/>
          <w:szCs w:val="32"/>
        </w:rPr>
        <w:t>万元</w:t>
      </w:r>
      <w:r>
        <w:rPr>
          <w:rFonts w:hint="eastAsia" w:ascii="仿宋_GB2312" w:hAnsi="仿宋_GB2312" w:eastAsia="仿宋_GB2312" w:cs="仿宋_GB2312"/>
          <w:kern w:val="0"/>
          <w:sz w:val="32"/>
          <w:szCs w:val="32"/>
        </w:rPr>
        <w:t>，主要包括：办公费、印刷费、咨询费、手续费、水费、电费、邮电费、取暖费、物业管理费、差旅费、因公出国（境）费、维修（护）费、租赁费、会议费、培训费、公务接待费、专用材料费、专用燃料费、劳务费、委托业务费、福利费、公务用车运行维护费、其他交通费用、税金及附加费用、其他商品和服务支出、债务利息、办公设备购置、专用设备购置、基础设施建设、大型修缮、信息网络及软件购置更新、公务用车购置、其他资本性支出和其他支出。</w:t>
      </w:r>
    </w:p>
    <w:p>
      <w:pPr>
        <w:spacing w:line="560" w:lineRule="exact"/>
        <w:ind w:firstLine="624"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kern w:val="0"/>
          <w:sz w:val="32"/>
          <w:szCs w:val="32"/>
          <w:lang w:eastAsia="zh-CN"/>
        </w:rPr>
        <w:t>七、</w:t>
      </w:r>
      <w:r>
        <w:rPr>
          <w:rFonts w:hint="eastAsia" w:ascii="仿宋_GB2312" w:hAnsi="仿宋_GB2312" w:eastAsia="仿宋_GB2312" w:cs="仿宋_GB2312"/>
          <w:kern w:val="0"/>
          <w:sz w:val="32"/>
          <w:szCs w:val="32"/>
        </w:rPr>
        <w:t>政府性基金预算支出</w:t>
      </w:r>
      <w:r>
        <w:rPr>
          <w:rFonts w:hint="eastAsia" w:ascii="仿宋_GB2312" w:hAnsi="仿宋_GB2312" w:eastAsia="仿宋_GB2312" w:cs="仿宋_GB2312"/>
          <w:kern w:val="0"/>
          <w:sz w:val="32"/>
          <w:szCs w:val="32"/>
          <w:lang w:eastAsia="zh-CN"/>
        </w:rPr>
        <w:t>预算</w:t>
      </w:r>
      <w:r>
        <w:rPr>
          <w:rFonts w:hint="eastAsia" w:ascii="仿宋_GB2312" w:hAnsi="仿宋_GB2312" w:eastAsia="仿宋_GB2312" w:cs="仿宋_GB2312"/>
          <w:kern w:val="0"/>
          <w:sz w:val="32"/>
          <w:szCs w:val="32"/>
        </w:rPr>
        <w:t>情况说明</w:t>
      </w:r>
    </w:p>
    <w:p>
      <w:pPr>
        <w:spacing w:line="560" w:lineRule="exact"/>
        <w:ind w:firstLine="624" w:firstLineChars="200"/>
        <w:rPr>
          <w:rFonts w:hint="eastAsia" w:ascii="仿宋_GB2312" w:hAnsi="仿宋_GB2312" w:eastAsia="仿宋_GB2312" w:cs="仿宋_GB2312"/>
          <w:kern w:val="0"/>
          <w:sz w:val="32"/>
          <w:szCs w:val="32"/>
          <w:lang w:eastAsia="zh-CN"/>
        </w:rPr>
      </w:pPr>
      <w:r>
        <w:rPr>
          <w:rFonts w:hint="eastAsia" w:ascii="仿宋_GB2312" w:hAnsi="仿宋_GB2312" w:eastAsia="仿宋_GB2312" w:cs="仿宋_GB2312"/>
          <w:kern w:val="0"/>
          <w:sz w:val="32"/>
          <w:szCs w:val="32"/>
          <w:lang w:eastAsia="zh-CN"/>
        </w:rPr>
        <w:t>我单位</w:t>
      </w:r>
      <w:r>
        <w:rPr>
          <w:rFonts w:hint="eastAsia" w:ascii="仿宋_GB2312" w:hAnsi="仿宋_GB2312" w:eastAsia="仿宋_GB2312" w:cs="仿宋_GB2312"/>
          <w:kern w:val="0"/>
          <w:sz w:val="32"/>
          <w:szCs w:val="32"/>
        </w:rPr>
        <w:t>2018年</w:t>
      </w:r>
      <w:r>
        <w:rPr>
          <w:rFonts w:hint="eastAsia" w:ascii="仿宋_GB2312" w:hAnsi="仿宋_GB2312" w:eastAsia="仿宋_GB2312" w:cs="仿宋_GB2312"/>
          <w:kern w:val="0"/>
          <w:sz w:val="32"/>
          <w:szCs w:val="32"/>
          <w:lang w:eastAsia="zh-CN"/>
        </w:rPr>
        <w:t>没有使用</w:t>
      </w:r>
      <w:r>
        <w:rPr>
          <w:rFonts w:hint="eastAsia" w:ascii="仿宋_GB2312" w:hAnsi="仿宋_GB2312" w:eastAsia="仿宋_GB2312" w:cs="仿宋_GB2312"/>
          <w:kern w:val="0"/>
          <w:sz w:val="32"/>
          <w:szCs w:val="32"/>
        </w:rPr>
        <w:t>政府性基金预算支出</w:t>
      </w:r>
      <w:r>
        <w:rPr>
          <w:rFonts w:hint="eastAsia" w:ascii="仿宋_GB2312" w:hAnsi="仿宋_GB2312" w:eastAsia="仿宋_GB2312" w:cs="仿宋_GB2312"/>
          <w:kern w:val="0"/>
          <w:sz w:val="32"/>
          <w:szCs w:val="32"/>
          <w:lang w:eastAsia="zh-CN"/>
        </w:rPr>
        <w:t>。</w:t>
      </w:r>
    </w:p>
    <w:p>
      <w:pPr>
        <w:spacing w:line="560" w:lineRule="exact"/>
        <w:ind w:firstLine="624" w:firstLineChars="200"/>
        <w:rPr>
          <w:rFonts w:hint="eastAsia" w:ascii="仿宋_GB2312" w:hAnsi="仿宋_GB2312" w:eastAsia="仿宋_GB2312" w:cs="仿宋_GB2312"/>
          <w:kern w:val="0"/>
          <w:sz w:val="32"/>
          <w:szCs w:val="32"/>
        </w:rPr>
      </w:pPr>
      <w:r>
        <w:rPr>
          <w:rFonts w:hint="eastAsia" w:ascii="仿宋_GB2312" w:hAnsi="仿宋_GB2312" w:eastAsia="仿宋_GB2312" w:cs="仿宋_GB2312"/>
          <w:color w:val="auto"/>
          <w:sz w:val="32"/>
          <w:szCs w:val="32"/>
          <w:lang w:eastAsia="zh-CN"/>
        </w:rPr>
        <w:t>八、</w:t>
      </w:r>
      <w:r>
        <w:rPr>
          <w:rFonts w:hint="eastAsia" w:ascii="仿宋_GB2312" w:hAnsi="仿宋_GB2312" w:eastAsia="仿宋_GB2312" w:cs="仿宋_GB2312"/>
          <w:color w:val="auto"/>
          <w:kern w:val="0"/>
          <w:sz w:val="32"/>
          <w:szCs w:val="32"/>
          <w:lang w:eastAsia="zh-CN"/>
        </w:rPr>
        <w:t>国</w:t>
      </w:r>
      <w:r>
        <w:rPr>
          <w:rFonts w:hint="eastAsia" w:ascii="仿宋_GB2312" w:hAnsi="仿宋_GB2312" w:eastAsia="仿宋_GB2312" w:cs="仿宋_GB2312"/>
          <w:kern w:val="0"/>
          <w:sz w:val="32"/>
          <w:szCs w:val="32"/>
          <w:lang w:eastAsia="zh-CN"/>
        </w:rPr>
        <w:t>有资本经营</w:t>
      </w:r>
      <w:r>
        <w:rPr>
          <w:rFonts w:hint="eastAsia" w:ascii="仿宋_GB2312" w:hAnsi="仿宋_GB2312" w:eastAsia="仿宋_GB2312" w:cs="仿宋_GB2312"/>
          <w:kern w:val="0"/>
          <w:sz w:val="32"/>
          <w:szCs w:val="32"/>
        </w:rPr>
        <w:t>预算支出</w:t>
      </w:r>
      <w:r>
        <w:rPr>
          <w:rFonts w:hint="eastAsia" w:ascii="仿宋_GB2312" w:hAnsi="仿宋_GB2312" w:eastAsia="仿宋_GB2312" w:cs="仿宋_GB2312"/>
          <w:kern w:val="0"/>
          <w:sz w:val="32"/>
          <w:szCs w:val="32"/>
          <w:lang w:eastAsia="zh-CN"/>
        </w:rPr>
        <w:t>预</w:t>
      </w:r>
      <w:r>
        <w:rPr>
          <w:rFonts w:hint="eastAsia" w:ascii="仿宋_GB2312" w:hAnsi="仿宋_GB2312" w:eastAsia="仿宋_GB2312" w:cs="仿宋_GB2312"/>
          <w:kern w:val="0"/>
          <w:sz w:val="32"/>
          <w:szCs w:val="32"/>
        </w:rPr>
        <w:t>算情况说明</w:t>
      </w:r>
    </w:p>
    <w:p>
      <w:pPr>
        <w:numPr>
          <w:numId w:val="0"/>
        </w:numPr>
        <w:spacing w:line="560" w:lineRule="exact"/>
        <w:ind w:firstLine="624" w:firstLineChars="200"/>
        <w:outlineLvl w:val="0"/>
        <w:rPr>
          <w:rFonts w:hint="eastAsia" w:ascii="仿宋_GB2312" w:hAnsi="仿宋_GB2312" w:eastAsia="仿宋_GB2312" w:cs="仿宋_GB2312"/>
          <w:b w:val="0"/>
          <w:bCs w:val="0"/>
          <w:color w:val="000000"/>
          <w:kern w:val="0"/>
          <w:sz w:val="32"/>
          <w:szCs w:val="32"/>
          <w:lang w:eastAsia="zh-CN"/>
        </w:rPr>
      </w:pPr>
      <w:r>
        <w:rPr>
          <w:rFonts w:hint="eastAsia" w:ascii="仿宋_GB2312" w:hAnsi="仿宋_GB2312" w:eastAsia="仿宋_GB2312" w:cs="仿宋_GB2312"/>
          <w:b w:val="0"/>
          <w:bCs w:val="0"/>
          <w:color w:val="000000"/>
          <w:sz w:val="32"/>
          <w:szCs w:val="32"/>
          <w:lang w:eastAsia="zh-CN"/>
        </w:rPr>
        <w:t>我单位</w:t>
      </w:r>
      <w:r>
        <w:rPr>
          <w:rFonts w:hint="eastAsia" w:ascii="仿宋_GB2312" w:hAnsi="仿宋_GB2312" w:eastAsia="仿宋_GB2312" w:cs="仿宋_GB2312"/>
          <w:b w:val="0"/>
          <w:bCs w:val="0"/>
          <w:color w:val="000000"/>
          <w:sz w:val="32"/>
          <w:szCs w:val="32"/>
        </w:rPr>
        <w:t>201</w:t>
      </w:r>
      <w:r>
        <w:rPr>
          <w:rFonts w:hint="eastAsia" w:ascii="仿宋_GB2312" w:hAnsi="仿宋_GB2312" w:eastAsia="仿宋_GB2312" w:cs="仿宋_GB2312"/>
          <w:b w:val="0"/>
          <w:bCs w:val="0"/>
          <w:color w:val="000000"/>
          <w:sz w:val="32"/>
          <w:szCs w:val="32"/>
          <w:lang w:val="en-US" w:eastAsia="zh-CN"/>
        </w:rPr>
        <w:t>8</w:t>
      </w:r>
      <w:r>
        <w:rPr>
          <w:rFonts w:hint="eastAsia" w:ascii="仿宋_GB2312" w:hAnsi="仿宋_GB2312" w:eastAsia="仿宋_GB2312" w:cs="仿宋_GB2312"/>
          <w:b w:val="0"/>
          <w:bCs w:val="0"/>
          <w:color w:val="000000"/>
          <w:sz w:val="32"/>
          <w:szCs w:val="32"/>
        </w:rPr>
        <w:t>年没有使用政</w:t>
      </w:r>
      <w:r>
        <w:rPr>
          <w:rFonts w:hint="eastAsia" w:ascii="仿宋_GB2312" w:hAnsi="仿宋_GB2312" w:eastAsia="仿宋_GB2312" w:cs="仿宋_GB2312"/>
          <w:b w:val="0"/>
          <w:bCs w:val="0"/>
          <w:color w:val="000000"/>
          <w:sz w:val="32"/>
          <w:szCs w:val="32"/>
          <w:lang w:eastAsia="zh-CN"/>
        </w:rPr>
        <w:t>国有资本经营</w:t>
      </w:r>
      <w:r>
        <w:rPr>
          <w:rFonts w:hint="eastAsia" w:ascii="仿宋_GB2312" w:hAnsi="仿宋_GB2312" w:eastAsia="仿宋_GB2312" w:cs="仿宋_GB2312"/>
          <w:b w:val="0"/>
          <w:bCs w:val="0"/>
          <w:color w:val="000000"/>
          <w:sz w:val="32"/>
          <w:szCs w:val="32"/>
        </w:rPr>
        <w:t>预算拨款安排的</w:t>
      </w:r>
      <w:r>
        <w:rPr>
          <w:rFonts w:hint="eastAsia" w:ascii="仿宋_GB2312" w:hAnsi="仿宋_GB2312" w:eastAsia="仿宋_GB2312" w:cs="仿宋_GB2312"/>
          <w:b w:val="0"/>
          <w:bCs w:val="0"/>
          <w:color w:val="000000"/>
          <w:sz w:val="32"/>
          <w:szCs w:val="32"/>
          <w:lang w:eastAsia="zh-CN"/>
        </w:rPr>
        <w:t>支出</w:t>
      </w:r>
      <w:r>
        <w:rPr>
          <w:rFonts w:hint="eastAsia" w:ascii="仿宋_GB2312" w:hAnsi="仿宋_GB2312" w:eastAsia="仿宋_GB2312" w:cs="仿宋_GB2312"/>
          <w:b w:val="0"/>
          <w:bCs w:val="0"/>
          <w:color w:val="000000"/>
          <w:sz w:val="32"/>
          <w:szCs w:val="32"/>
        </w:rPr>
        <w:t>。</w:t>
      </w:r>
    </w:p>
    <w:p>
      <w:pPr>
        <w:numPr>
          <w:numId w:val="0"/>
        </w:numPr>
        <w:spacing w:line="560" w:lineRule="exact"/>
        <w:ind w:firstLine="624"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kern w:val="0"/>
          <w:sz w:val="32"/>
          <w:szCs w:val="32"/>
          <w:lang w:eastAsia="zh-CN"/>
        </w:rPr>
        <w:t>九</w:t>
      </w:r>
      <w:r>
        <w:rPr>
          <w:rFonts w:hint="eastAsia" w:ascii="仿宋_GB2312" w:hAnsi="仿宋_GB2312" w:eastAsia="仿宋_GB2312" w:cs="仿宋_GB2312"/>
          <w:kern w:val="0"/>
          <w:sz w:val="32"/>
          <w:szCs w:val="32"/>
        </w:rPr>
        <w:t>、“三公”经费支出预算情况说明</w:t>
      </w:r>
    </w:p>
    <w:p>
      <w:pPr>
        <w:widowControl/>
        <w:ind w:firstLine="624"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阳庙镇人民政府</w:t>
      </w:r>
      <w:r>
        <w:rPr>
          <w:rFonts w:hint="eastAsia" w:ascii="仿宋_GB2312" w:hAnsi="仿宋_GB2312" w:eastAsia="仿宋_GB2312" w:cs="仿宋_GB2312"/>
          <w:sz w:val="32"/>
          <w:szCs w:val="32"/>
        </w:rPr>
        <w:t>201</w:t>
      </w:r>
      <w:r>
        <w:rPr>
          <w:rFonts w:hint="eastAsia" w:ascii="仿宋_GB2312" w:hAnsi="仿宋_GB2312" w:eastAsia="仿宋_GB2312" w:cs="仿宋_GB2312"/>
          <w:sz w:val="32"/>
          <w:szCs w:val="32"/>
          <w:lang w:val="en-US" w:eastAsia="zh-CN"/>
        </w:rPr>
        <w:t>8</w:t>
      </w:r>
      <w:r>
        <w:rPr>
          <w:rFonts w:hint="eastAsia" w:ascii="仿宋_GB2312" w:hAnsi="仿宋_GB2312" w:eastAsia="仿宋_GB2312" w:cs="仿宋_GB2312"/>
          <w:sz w:val="32"/>
          <w:szCs w:val="32"/>
        </w:rPr>
        <w:t xml:space="preserve"> 年“三公”经费预算为</w:t>
      </w:r>
      <w:r>
        <w:rPr>
          <w:rFonts w:hint="eastAsia" w:ascii="仿宋_GB2312" w:hAnsi="仿宋_GB2312" w:eastAsia="仿宋_GB2312" w:cs="仿宋_GB2312"/>
          <w:kern w:val="0"/>
          <w:sz w:val="32"/>
          <w:szCs w:val="32"/>
          <w:lang w:val="en-US" w:eastAsia="zh-CN"/>
        </w:rPr>
        <w:t>7.53</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比 201</w:t>
      </w:r>
      <w:r>
        <w:rPr>
          <w:rFonts w:hint="eastAsia" w:ascii="仿宋_GB2312" w:hAnsi="仿宋_GB2312" w:eastAsia="仿宋_GB2312" w:cs="仿宋_GB2312"/>
          <w:sz w:val="32"/>
          <w:szCs w:val="32"/>
          <w:lang w:val="en-US" w:eastAsia="zh-CN"/>
        </w:rPr>
        <w:t>7</w:t>
      </w:r>
      <w:r>
        <w:rPr>
          <w:rFonts w:hint="eastAsia" w:ascii="仿宋_GB2312" w:hAnsi="仿宋_GB2312" w:eastAsia="仿宋_GB2312" w:cs="仿宋_GB2312"/>
          <w:sz w:val="32"/>
          <w:szCs w:val="32"/>
        </w:rPr>
        <w:t>年预算数</w:t>
      </w:r>
      <w:r>
        <w:rPr>
          <w:rFonts w:hint="eastAsia" w:ascii="仿宋_GB2312" w:hAnsi="仿宋_GB2312" w:eastAsia="仿宋_GB2312" w:cs="仿宋_GB2312"/>
          <w:sz w:val="32"/>
          <w:szCs w:val="32"/>
          <w:lang w:eastAsia="zh-CN"/>
        </w:rPr>
        <w:t>减少</w:t>
      </w:r>
      <w:r>
        <w:rPr>
          <w:rFonts w:hint="eastAsia" w:ascii="仿宋_GB2312" w:hAnsi="仿宋_GB2312" w:eastAsia="仿宋_GB2312" w:cs="仿宋_GB2312"/>
          <w:sz w:val="32"/>
          <w:szCs w:val="32"/>
          <w:lang w:val="en-US" w:eastAsia="zh-CN"/>
        </w:rPr>
        <w:t>6.27</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，下降</w:t>
      </w:r>
      <w:r>
        <w:rPr>
          <w:rFonts w:hint="eastAsia" w:ascii="仿宋_GB2312" w:hAnsi="仿宋_GB2312" w:eastAsia="仿宋_GB2312" w:cs="仿宋_GB2312"/>
          <w:kern w:val="0"/>
          <w:sz w:val="32"/>
          <w:szCs w:val="32"/>
          <w:lang w:val="en-US" w:eastAsia="zh-CN"/>
        </w:rPr>
        <w:t>45%</w:t>
      </w:r>
      <w:r>
        <w:rPr>
          <w:rFonts w:hint="eastAsia" w:ascii="仿宋_GB2312" w:hAnsi="仿宋_GB2312" w:eastAsia="仿宋_GB2312" w:cs="仿宋_GB2312"/>
          <w:sz w:val="32"/>
          <w:szCs w:val="32"/>
        </w:rPr>
        <w:t>。</w:t>
      </w:r>
    </w:p>
    <w:p>
      <w:pPr>
        <w:numPr>
          <w:numId w:val="0"/>
        </w:numPr>
        <w:kinsoku w:val="0"/>
        <w:overflowPunct w:val="0"/>
        <w:autoSpaceDE w:val="0"/>
        <w:autoSpaceDN w:val="0"/>
        <w:adjustRightInd w:val="0"/>
        <w:snapToGrid w:val="0"/>
        <w:spacing w:line="360" w:lineRule="auto"/>
        <w:ind w:firstLine="624"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具体支出情况如下：</w:t>
      </w:r>
    </w:p>
    <w:p>
      <w:pPr>
        <w:numPr>
          <w:ilvl w:val="0"/>
          <w:numId w:val="2"/>
        </w:numPr>
        <w:kinsoku w:val="0"/>
        <w:overflowPunct w:val="0"/>
        <w:autoSpaceDE w:val="0"/>
        <w:autoSpaceDN w:val="0"/>
        <w:adjustRightInd w:val="0"/>
        <w:snapToGrid w:val="0"/>
        <w:spacing w:line="360" w:lineRule="auto"/>
        <w:ind w:left="0" w:leftChars="0" w:firstLine="62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spacing w:val="-1"/>
          <w:kern w:val="0"/>
          <w:sz w:val="32"/>
          <w:szCs w:val="32"/>
        </w:rPr>
        <w:t>因公出国（境）费</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kern w:val="0"/>
          <w:sz w:val="32"/>
          <w:szCs w:val="32"/>
          <w:lang w:val="en-US" w:eastAsia="zh-CN"/>
        </w:rPr>
        <w:t>0</w:t>
      </w:r>
      <w:r>
        <w:rPr>
          <w:rFonts w:hint="eastAsia" w:ascii="仿宋_GB2312" w:hAnsi="仿宋_GB2312" w:eastAsia="仿宋_GB2312" w:cs="仿宋_GB2312"/>
          <w:sz w:val="32"/>
          <w:szCs w:val="32"/>
          <w:lang w:val="en-US" w:eastAsia="zh-CN"/>
        </w:rPr>
        <w:t>万元。</w:t>
      </w:r>
      <w:r>
        <w:rPr>
          <w:rFonts w:hint="eastAsia" w:ascii="仿宋" w:hAnsi="仿宋" w:eastAsia="仿宋" w:cs="仿宋"/>
          <w:sz w:val="32"/>
          <w:szCs w:val="32"/>
          <w:lang w:val="en-US" w:eastAsia="zh-CN"/>
        </w:rPr>
        <w:t>与2017年持平。</w:t>
      </w:r>
    </w:p>
    <w:p>
      <w:pPr>
        <w:numPr>
          <w:ilvl w:val="0"/>
          <w:numId w:val="2"/>
        </w:numPr>
        <w:kinsoku w:val="0"/>
        <w:overflowPunct w:val="0"/>
        <w:autoSpaceDE w:val="0"/>
        <w:autoSpaceDN w:val="0"/>
        <w:adjustRightInd w:val="0"/>
        <w:snapToGrid w:val="0"/>
        <w:spacing w:line="360" w:lineRule="auto"/>
        <w:ind w:left="0" w:leftChars="0" w:firstLine="62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b/>
          <w:spacing w:val="-1"/>
          <w:kern w:val="0"/>
          <w:sz w:val="32"/>
          <w:szCs w:val="32"/>
        </w:rPr>
        <w:t>公务用车购置及运行费</w:t>
      </w:r>
      <w:r>
        <w:rPr>
          <w:rFonts w:hint="eastAsia" w:ascii="仿宋_GB2312" w:hAnsi="仿宋_GB2312" w:eastAsia="仿宋_GB2312" w:cs="仿宋_GB2312"/>
          <w:kern w:val="0"/>
          <w:sz w:val="32"/>
          <w:szCs w:val="32"/>
          <w:lang w:val="en-US" w:eastAsia="zh-CN"/>
        </w:rPr>
        <w:t>5.2</w:t>
      </w:r>
      <w:r>
        <w:rPr>
          <w:rFonts w:hint="eastAsia" w:ascii="仿宋_GB2312" w:hAnsi="仿宋_GB2312" w:eastAsia="仿宋_GB2312" w:cs="仿宋_GB2312"/>
          <w:kern w:val="0"/>
          <w:sz w:val="32"/>
          <w:szCs w:val="32"/>
        </w:rPr>
        <w:t>万</w:t>
      </w:r>
      <w:r>
        <w:rPr>
          <w:rFonts w:hint="eastAsia" w:ascii="仿宋_GB2312" w:hAnsi="仿宋_GB2312" w:eastAsia="仿宋_GB2312" w:cs="仿宋_GB2312"/>
          <w:sz w:val="32"/>
          <w:szCs w:val="32"/>
        </w:rPr>
        <w:t>元</w:t>
      </w:r>
      <w:r>
        <w:rPr>
          <w:rFonts w:hint="eastAsia" w:ascii="仿宋_GB2312" w:hAnsi="仿宋_GB2312" w:eastAsia="仿宋_GB2312" w:cs="仿宋_GB2312"/>
          <w:sz w:val="32"/>
          <w:szCs w:val="32"/>
          <w:lang w:eastAsia="zh-CN"/>
        </w:rPr>
        <w:t>。其中公务车辆购置费</w:t>
      </w:r>
      <w:r>
        <w:rPr>
          <w:rFonts w:hint="eastAsia" w:ascii="仿宋_GB2312" w:hAnsi="仿宋_GB2312" w:eastAsia="仿宋_GB2312" w:cs="仿宋_GB2312"/>
          <w:kern w:val="0"/>
          <w:sz w:val="32"/>
          <w:szCs w:val="32"/>
          <w:lang w:val="en-US" w:eastAsia="zh-CN"/>
        </w:rPr>
        <w:t>0</w:t>
      </w:r>
      <w:r>
        <w:rPr>
          <w:rFonts w:hint="eastAsia" w:ascii="仿宋_GB2312" w:hAnsi="仿宋_GB2312" w:eastAsia="仿宋_GB2312" w:cs="仿宋_GB2312"/>
          <w:sz w:val="32"/>
          <w:szCs w:val="32"/>
          <w:lang w:val="en-US" w:eastAsia="zh-CN"/>
        </w:rPr>
        <w:t>万元,</w:t>
      </w:r>
      <w:r>
        <w:rPr>
          <w:rFonts w:hint="eastAsia" w:ascii="仿宋_GB2312" w:hAnsi="仿宋_GB2312" w:eastAsia="仿宋_GB2312" w:cs="仿宋_GB2312"/>
          <w:sz w:val="32"/>
          <w:szCs w:val="32"/>
        </w:rPr>
        <w:t>公务用车运行维护费</w:t>
      </w:r>
      <w:r>
        <w:rPr>
          <w:rFonts w:hint="eastAsia" w:ascii="仿宋_GB2312" w:hAnsi="仿宋_GB2312" w:eastAsia="仿宋_GB2312" w:cs="仿宋_GB2312"/>
          <w:sz w:val="32"/>
          <w:szCs w:val="32"/>
          <w:lang w:val="en-US" w:eastAsia="zh-CN"/>
        </w:rPr>
        <w:t>5.2</w:t>
      </w:r>
      <w:r>
        <w:rPr>
          <w:rFonts w:hint="eastAsia" w:ascii="仿宋_GB2312" w:hAnsi="仿宋_GB2312" w:eastAsia="仿宋_GB2312" w:cs="仿宋_GB2312"/>
          <w:kern w:val="0"/>
          <w:sz w:val="32"/>
          <w:szCs w:val="32"/>
          <w:lang w:eastAsia="zh-CN"/>
        </w:rPr>
        <w:t>万元</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主要用于</w:t>
      </w:r>
      <w:r>
        <w:rPr>
          <w:rFonts w:hint="eastAsia" w:ascii="仿宋_GB2312" w:hAnsi="仿宋_GB2312" w:eastAsia="仿宋_GB2312" w:cs="仿宋_GB2312"/>
          <w:kern w:val="0"/>
          <w:sz w:val="32"/>
          <w:szCs w:val="32"/>
          <w:lang w:eastAsia="zh-CN"/>
        </w:rPr>
        <w:t>公务车的加油、维修、保险</w:t>
      </w:r>
      <w:r>
        <w:rPr>
          <w:rFonts w:hint="eastAsia" w:ascii="仿宋_GB2312" w:hAnsi="仿宋_GB2312" w:eastAsia="仿宋_GB2312" w:cs="仿宋_GB2312"/>
          <w:sz w:val="32"/>
          <w:szCs w:val="32"/>
          <w:lang w:val="en-US" w:eastAsia="zh-CN"/>
        </w:rPr>
        <w:t>,比2017年减少7.07</w:t>
      </w:r>
      <w:r>
        <w:rPr>
          <w:rFonts w:hint="eastAsia" w:ascii="仿宋_GB2312" w:hAnsi="仿宋_GB2312" w:eastAsia="仿宋_GB2312" w:cs="仿宋_GB2312"/>
          <w:kern w:val="0"/>
          <w:sz w:val="32"/>
          <w:szCs w:val="32"/>
          <w:lang w:eastAsia="zh-CN"/>
        </w:rPr>
        <w:t>万元，较上年下降</w:t>
      </w:r>
      <w:r>
        <w:rPr>
          <w:rFonts w:hint="eastAsia" w:ascii="仿宋_GB2312" w:hAnsi="仿宋_GB2312" w:eastAsia="仿宋_GB2312" w:cs="仿宋_GB2312"/>
          <w:kern w:val="0"/>
          <w:sz w:val="32"/>
          <w:szCs w:val="32"/>
          <w:lang w:val="en-US" w:eastAsia="zh-CN"/>
        </w:rPr>
        <w:t>57%，主要原因：</w:t>
      </w:r>
      <w:r>
        <w:rPr>
          <w:rFonts w:hint="eastAsia" w:ascii="仿宋_GB2312" w:hAnsi="仿宋_GB2312" w:eastAsia="仿宋_GB2312" w:cs="仿宋_GB2312"/>
          <w:b w:val="0"/>
          <w:i w:val="0"/>
          <w:caps w:val="0"/>
          <w:color w:val="000000"/>
          <w:spacing w:val="0"/>
          <w:sz w:val="32"/>
          <w:szCs w:val="32"/>
          <w:shd w:val="clear" w:color="080000" w:fill="FFFFFF"/>
        </w:rPr>
        <w:t>深入贯彻中央“八项规定”精神等工作要求，</w:t>
      </w:r>
      <w:r>
        <w:rPr>
          <w:rFonts w:hint="eastAsia" w:ascii="仿宋_GB2312" w:hAnsi="仿宋_GB2312" w:eastAsia="仿宋_GB2312" w:cs="仿宋_GB2312"/>
          <w:b w:val="0"/>
          <w:i w:val="0"/>
          <w:caps w:val="0"/>
          <w:color w:val="000000"/>
          <w:spacing w:val="0"/>
          <w:sz w:val="32"/>
          <w:szCs w:val="32"/>
          <w:shd w:val="clear" w:color="080000" w:fill="FFFFFF"/>
          <w:lang w:val="en-US" w:eastAsia="zh-CN"/>
        </w:rPr>
        <w:t>大力压缩</w:t>
      </w:r>
      <w:r>
        <w:rPr>
          <w:rFonts w:hint="eastAsia" w:ascii="仿宋" w:hAnsi="仿宋" w:eastAsia="仿宋" w:cs="仿宋"/>
          <w:color w:val="000000"/>
          <w:sz w:val="32"/>
          <w:szCs w:val="32"/>
        </w:rPr>
        <w:t>“三公”经费</w:t>
      </w:r>
      <w:r>
        <w:rPr>
          <w:rFonts w:hint="eastAsia" w:ascii="仿宋_GB2312" w:hAnsi="仿宋_GB2312" w:eastAsia="仿宋_GB2312" w:cs="仿宋_GB2312"/>
          <w:kern w:val="0"/>
          <w:sz w:val="32"/>
          <w:szCs w:val="32"/>
          <w:lang w:eastAsia="zh-CN"/>
        </w:rPr>
        <w:t>。</w:t>
      </w:r>
    </w:p>
    <w:p>
      <w:pPr>
        <w:spacing w:line="560" w:lineRule="exact"/>
        <w:ind w:firstLine="620" w:firstLineChars="200"/>
        <w:outlineLvl w:val="0"/>
        <w:rPr>
          <w:rFonts w:hint="eastAsia" w:ascii="仿宋_GB2312" w:hAnsi="仿宋_GB2312" w:eastAsia="仿宋_GB2312" w:cs="仿宋_GB2312"/>
          <w:sz w:val="32"/>
          <w:szCs w:val="32"/>
          <w:lang w:eastAsia="zh-CN"/>
        </w:rPr>
      </w:pPr>
      <w:r>
        <w:rPr>
          <w:rFonts w:hint="eastAsia" w:ascii="仿宋_GB2312" w:hAnsi="仿宋_GB2312" w:eastAsia="仿宋_GB2312" w:cs="仿宋_GB2312"/>
          <w:b/>
          <w:spacing w:val="-1"/>
          <w:kern w:val="0"/>
          <w:sz w:val="32"/>
          <w:szCs w:val="32"/>
        </w:rPr>
        <w:t>（三）公务接待费</w:t>
      </w:r>
      <w:r>
        <w:rPr>
          <w:rFonts w:hint="eastAsia" w:ascii="仿宋_GB2312" w:hAnsi="仿宋_GB2312" w:eastAsia="仿宋_GB2312" w:cs="仿宋_GB2312"/>
          <w:kern w:val="0"/>
          <w:sz w:val="32"/>
          <w:szCs w:val="32"/>
          <w:lang w:val="en-US" w:eastAsia="zh-CN"/>
        </w:rPr>
        <w:t>2.33</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eastAsia="zh-CN"/>
        </w:rPr>
        <w:t>主要用于</w:t>
      </w:r>
      <w:r>
        <w:rPr>
          <w:rFonts w:hint="eastAsia" w:ascii="仿宋_GB2312" w:hAnsi="仿宋_GB2312" w:eastAsia="仿宋_GB2312" w:cs="仿宋_GB2312"/>
          <w:kern w:val="0"/>
          <w:sz w:val="32"/>
          <w:szCs w:val="32"/>
          <w:lang w:val="en-US" w:eastAsia="zh-CN"/>
        </w:rPr>
        <w:t>来人接待餐费、单位加班用餐支出</w:t>
      </w:r>
      <w:r>
        <w:rPr>
          <w:rFonts w:hint="eastAsia" w:ascii="仿宋_GB2312" w:hAnsi="仿宋_GB2312" w:eastAsia="仿宋_GB2312" w:cs="仿宋_GB2312"/>
          <w:kern w:val="0"/>
          <w:sz w:val="32"/>
          <w:szCs w:val="32"/>
          <w:lang w:eastAsia="zh-CN"/>
        </w:rPr>
        <w:t>，</w:t>
      </w:r>
      <w:r>
        <w:rPr>
          <w:rFonts w:hint="eastAsia" w:ascii="仿宋_GB2312" w:hAnsi="仿宋_GB2312" w:eastAsia="仿宋_GB2312" w:cs="仿宋_GB2312"/>
          <w:color w:val="000000"/>
          <w:kern w:val="0"/>
          <w:sz w:val="32"/>
          <w:szCs w:val="32"/>
          <w:lang w:eastAsia="zh-CN"/>
        </w:rPr>
        <w:t>比</w:t>
      </w:r>
      <w:r>
        <w:rPr>
          <w:rFonts w:hint="eastAsia" w:ascii="仿宋_GB2312" w:hAnsi="仿宋_GB2312" w:eastAsia="仿宋_GB2312" w:cs="仿宋_GB2312"/>
          <w:color w:val="000000"/>
          <w:kern w:val="0"/>
          <w:sz w:val="32"/>
          <w:szCs w:val="32"/>
          <w:lang w:val="en-US" w:eastAsia="zh-CN"/>
        </w:rPr>
        <w:t>2017年预算数减少0.33</w:t>
      </w:r>
      <w:r>
        <w:rPr>
          <w:rFonts w:hint="eastAsia" w:ascii="仿宋_GB2312" w:hAnsi="仿宋_GB2312" w:eastAsia="仿宋_GB2312" w:cs="仿宋_GB2312"/>
          <w:color w:val="000000"/>
          <w:kern w:val="0"/>
          <w:sz w:val="32"/>
          <w:szCs w:val="32"/>
          <w:lang w:eastAsia="zh-CN"/>
        </w:rPr>
        <w:t>万元，</w:t>
      </w:r>
      <w:r>
        <w:rPr>
          <w:rFonts w:hint="eastAsia" w:ascii="仿宋_GB2312" w:hAnsi="仿宋_GB2312" w:eastAsia="仿宋_GB2312" w:cs="仿宋_GB2312"/>
          <w:color w:val="000000"/>
          <w:kern w:val="0"/>
          <w:sz w:val="32"/>
          <w:szCs w:val="32"/>
          <w:lang w:val="en-US" w:eastAsia="zh-CN"/>
        </w:rPr>
        <w:t>下降</w:t>
      </w:r>
      <w:bookmarkStart w:id="0" w:name="_GoBack"/>
      <w:bookmarkEnd w:id="0"/>
      <w:r>
        <w:rPr>
          <w:rFonts w:hint="eastAsia" w:ascii="仿宋_GB2312" w:hAnsi="仿宋_GB2312" w:eastAsia="仿宋_GB2312" w:cs="仿宋_GB2312"/>
          <w:color w:val="000000"/>
          <w:kern w:val="0"/>
          <w:sz w:val="32"/>
          <w:szCs w:val="32"/>
          <w:lang w:val="en-US" w:eastAsia="zh-CN"/>
        </w:rPr>
        <w:t>12.5%，</w:t>
      </w:r>
      <w:r>
        <w:rPr>
          <w:rFonts w:hint="eastAsia" w:ascii="仿宋_GB2312" w:hAnsi="仿宋_GB2312" w:eastAsia="仿宋_GB2312" w:cs="仿宋_GB2312"/>
          <w:kern w:val="0"/>
          <w:sz w:val="32"/>
          <w:szCs w:val="32"/>
          <w:lang w:val="en-US" w:eastAsia="zh-CN"/>
        </w:rPr>
        <w:t>主要原因：</w:t>
      </w:r>
      <w:r>
        <w:rPr>
          <w:rFonts w:hint="eastAsia" w:ascii="仿宋_GB2312" w:hAnsi="仿宋_GB2312" w:eastAsia="仿宋_GB2312" w:cs="仿宋_GB2312"/>
          <w:b w:val="0"/>
          <w:i w:val="0"/>
          <w:caps w:val="0"/>
          <w:color w:val="000000"/>
          <w:spacing w:val="0"/>
          <w:sz w:val="32"/>
          <w:szCs w:val="32"/>
          <w:shd w:val="clear" w:color="080000" w:fill="FFFFFF"/>
        </w:rPr>
        <w:t>深入贯彻中央“八项规定”精神等工作要求，</w:t>
      </w:r>
      <w:r>
        <w:rPr>
          <w:rFonts w:hint="eastAsia" w:ascii="仿宋_GB2312" w:hAnsi="仿宋_GB2312" w:eastAsia="仿宋_GB2312" w:cs="仿宋_GB2312"/>
          <w:b w:val="0"/>
          <w:i w:val="0"/>
          <w:caps w:val="0"/>
          <w:color w:val="000000"/>
          <w:spacing w:val="0"/>
          <w:sz w:val="32"/>
          <w:szCs w:val="32"/>
          <w:shd w:val="clear" w:color="080000" w:fill="FFFFFF"/>
          <w:lang w:val="en-US" w:eastAsia="zh-CN"/>
        </w:rPr>
        <w:t>大力压缩</w:t>
      </w:r>
      <w:r>
        <w:rPr>
          <w:rFonts w:hint="eastAsia" w:ascii="仿宋" w:hAnsi="仿宋" w:eastAsia="仿宋" w:cs="仿宋"/>
          <w:color w:val="000000"/>
          <w:sz w:val="32"/>
          <w:szCs w:val="32"/>
        </w:rPr>
        <w:t>“三公”经费</w:t>
      </w:r>
      <w:r>
        <w:rPr>
          <w:rFonts w:hint="eastAsia" w:ascii="仿宋_GB2312" w:hAnsi="仿宋_GB2312" w:eastAsia="仿宋_GB2312" w:cs="仿宋_GB2312"/>
          <w:kern w:val="0"/>
          <w:sz w:val="32"/>
          <w:szCs w:val="32"/>
          <w:lang w:eastAsia="zh-CN"/>
        </w:rPr>
        <w:t>。</w:t>
      </w:r>
    </w:p>
    <w:p>
      <w:pPr>
        <w:kinsoku w:val="0"/>
        <w:overflowPunct w:val="0"/>
        <w:autoSpaceDE w:val="0"/>
        <w:autoSpaceDN w:val="0"/>
        <w:adjustRightInd w:val="0"/>
        <w:snapToGrid w:val="0"/>
        <w:spacing w:line="360" w:lineRule="auto"/>
        <w:ind w:firstLine="624"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kern w:val="0"/>
          <w:sz w:val="32"/>
          <w:szCs w:val="32"/>
          <w:lang w:val="en-US" w:eastAsia="zh-CN"/>
        </w:rPr>
        <w:t xml:space="preserve"> </w:t>
      </w:r>
      <w:r>
        <w:rPr>
          <w:rFonts w:hint="eastAsia" w:ascii="仿宋_GB2312" w:hAnsi="仿宋_GB2312" w:eastAsia="仿宋_GB2312" w:cs="仿宋_GB2312"/>
          <w:spacing w:val="-1"/>
          <w:kern w:val="0"/>
          <w:sz w:val="32"/>
          <w:szCs w:val="32"/>
          <w:lang w:eastAsia="zh-CN"/>
        </w:rPr>
        <w:t>十</w:t>
      </w:r>
      <w:r>
        <w:rPr>
          <w:rFonts w:hint="eastAsia" w:ascii="仿宋_GB2312" w:hAnsi="仿宋_GB2312" w:eastAsia="仿宋_GB2312" w:cs="仿宋_GB2312"/>
          <w:spacing w:val="-1"/>
          <w:kern w:val="0"/>
          <w:sz w:val="32"/>
          <w:szCs w:val="32"/>
        </w:rPr>
        <w:t>、其他重要事项的情况说明</w:t>
      </w:r>
    </w:p>
    <w:p>
      <w:pPr>
        <w:kinsoku w:val="0"/>
        <w:overflowPunct w:val="0"/>
        <w:autoSpaceDE w:val="0"/>
        <w:autoSpaceDN w:val="0"/>
        <w:adjustRightInd w:val="0"/>
        <w:snapToGrid w:val="0"/>
        <w:spacing w:line="360" w:lineRule="auto"/>
        <w:ind w:firstLine="624" w:firstLineChars="200"/>
        <w:outlineLvl w:val="0"/>
        <w:rPr>
          <w:rFonts w:hint="eastAsia" w:ascii="仿宋_GB2312" w:hAnsi="仿宋_GB2312" w:eastAsia="仿宋_GB2312" w:cs="仿宋_GB2312"/>
          <w:sz w:val="32"/>
          <w:szCs w:val="32"/>
        </w:rPr>
      </w:pPr>
      <w:r>
        <w:rPr>
          <w:rFonts w:hint="eastAsia" w:ascii="仿宋_GB2312" w:hAnsi="仿宋_GB2312" w:eastAsia="仿宋_GB2312" w:cs="仿宋_GB2312"/>
          <w:b/>
          <w:kern w:val="0"/>
          <w:sz w:val="32"/>
          <w:szCs w:val="32"/>
        </w:rPr>
        <w:t>（一）</w:t>
      </w:r>
      <w:r>
        <w:rPr>
          <w:rFonts w:hint="eastAsia" w:ascii="仿宋_GB2312" w:hAnsi="仿宋_GB2312" w:eastAsia="仿宋_GB2312" w:cs="仿宋_GB2312"/>
          <w:b/>
          <w:kern w:val="0"/>
          <w:sz w:val="32"/>
          <w:szCs w:val="32"/>
          <w:lang w:eastAsia="zh-CN"/>
        </w:rPr>
        <w:t>机关运行经费支出</w:t>
      </w:r>
      <w:r>
        <w:rPr>
          <w:rFonts w:hint="eastAsia" w:ascii="仿宋_GB2312" w:hAnsi="仿宋_GB2312" w:eastAsia="仿宋_GB2312" w:cs="仿宋_GB2312"/>
          <w:b/>
          <w:kern w:val="0"/>
          <w:sz w:val="32"/>
          <w:szCs w:val="32"/>
        </w:rPr>
        <w:t>情况</w:t>
      </w:r>
    </w:p>
    <w:p>
      <w:pPr>
        <w:kinsoku w:val="0"/>
        <w:overflowPunct w:val="0"/>
        <w:autoSpaceDE w:val="0"/>
        <w:autoSpaceDN w:val="0"/>
        <w:adjustRightInd w:val="0"/>
        <w:snapToGrid w:val="0"/>
        <w:spacing w:line="360" w:lineRule="auto"/>
        <w:ind w:firstLine="624"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阳庙镇人民政府</w:t>
      </w:r>
      <w:r>
        <w:rPr>
          <w:rFonts w:hint="eastAsia" w:ascii="仿宋_GB2312" w:hAnsi="仿宋_GB2312" w:eastAsia="仿宋_GB2312" w:cs="仿宋_GB2312"/>
          <w:sz w:val="32"/>
          <w:szCs w:val="32"/>
        </w:rPr>
        <w:t>201</w:t>
      </w:r>
      <w:r>
        <w:rPr>
          <w:rFonts w:hint="eastAsia" w:ascii="仿宋_GB2312" w:hAnsi="仿宋_GB2312" w:eastAsia="仿宋_GB2312" w:cs="仿宋_GB2312"/>
          <w:sz w:val="32"/>
          <w:szCs w:val="32"/>
          <w:lang w:val="en-US" w:eastAsia="zh-CN"/>
        </w:rPr>
        <w:t>8</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lang w:eastAsia="zh-CN"/>
        </w:rPr>
        <w:t>机关运行经费支出</w:t>
      </w:r>
      <w:r>
        <w:rPr>
          <w:rFonts w:hint="eastAsia" w:ascii="仿宋_GB2312" w:hAnsi="仿宋_GB2312" w:eastAsia="仿宋_GB2312" w:cs="仿宋_GB2312"/>
          <w:sz w:val="32"/>
          <w:szCs w:val="32"/>
        </w:rPr>
        <w:t>预算</w:t>
      </w:r>
      <w:r>
        <w:rPr>
          <w:rFonts w:hint="eastAsia" w:ascii="仿宋_GB2312" w:hAnsi="仿宋_GB2312" w:eastAsia="仿宋_GB2312" w:cs="仿宋_GB2312"/>
          <w:kern w:val="0"/>
          <w:sz w:val="32"/>
          <w:szCs w:val="32"/>
          <w:lang w:val="en-US" w:eastAsia="zh-CN"/>
        </w:rPr>
        <w:t>41.05</w:t>
      </w:r>
      <w:r>
        <w:rPr>
          <w:rFonts w:hint="eastAsia" w:ascii="仿宋_GB2312" w:hAnsi="仿宋_GB2312" w:eastAsia="仿宋_GB2312" w:cs="仿宋_GB2312"/>
          <w:sz w:val="32"/>
          <w:szCs w:val="32"/>
        </w:rPr>
        <w:t>万元，主要保障机关机构正常运转及正常履职需要的办公费、水电费、物业费、维修费、差旅费等支出</w:t>
      </w:r>
      <w:r>
        <w:rPr>
          <w:rFonts w:hint="eastAsia" w:ascii="仿宋_GB2312" w:hAnsi="仿宋_GB2312" w:eastAsia="仿宋_GB2312" w:cs="仿宋_GB2312"/>
          <w:sz w:val="32"/>
          <w:szCs w:val="32"/>
          <w:lang w:eastAsia="zh-CN"/>
        </w:rPr>
        <w:t>，比</w:t>
      </w:r>
      <w:r>
        <w:rPr>
          <w:rFonts w:hint="eastAsia" w:ascii="仿宋_GB2312" w:hAnsi="仿宋_GB2312" w:eastAsia="仿宋_GB2312" w:cs="仿宋_GB2312"/>
          <w:sz w:val="32"/>
          <w:szCs w:val="32"/>
          <w:lang w:val="en-US" w:eastAsia="zh-CN"/>
        </w:rPr>
        <w:t>2017年减少14.35</w:t>
      </w:r>
      <w:r>
        <w:rPr>
          <w:rFonts w:hint="eastAsia" w:ascii="仿宋_GB2312" w:hAnsi="仿宋_GB2312" w:eastAsia="仿宋_GB2312" w:cs="仿宋_GB2312"/>
          <w:kern w:val="0"/>
          <w:sz w:val="32"/>
          <w:szCs w:val="32"/>
          <w:lang w:eastAsia="zh-CN"/>
        </w:rPr>
        <w:t>万元，下降</w:t>
      </w:r>
      <w:r>
        <w:rPr>
          <w:rFonts w:hint="eastAsia" w:ascii="仿宋_GB2312" w:hAnsi="仿宋_GB2312" w:eastAsia="仿宋_GB2312" w:cs="仿宋_GB2312"/>
          <w:kern w:val="0"/>
          <w:sz w:val="32"/>
          <w:szCs w:val="32"/>
          <w:lang w:val="en-US" w:eastAsia="zh-CN"/>
        </w:rPr>
        <w:t>25%</w:t>
      </w:r>
      <w:r>
        <w:rPr>
          <w:rFonts w:hint="eastAsia" w:ascii="仿宋_GB2312" w:hAnsi="仿宋_GB2312" w:eastAsia="仿宋_GB2312" w:cs="仿宋_GB2312"/>
          <w:kern w:val="0"/>
          <w:sz w:val="32"/>
          <w:szCs w:val="32"/>
          <w:lang w:eastAsia="zh-CN"/>
        </w:rPr>
        <w:t>，主要原因：</w:t>
      </w:r>
      <w:r>
        <w:rPr>
          <w:rFonts w:hint="eastAsia" w:ascii="仿宋_GB2312" w:hAnsi="仿宋_GB2312" w:eastAsia="仿宋_GB2312" w:cs="仿宋_GB2312"/>
          <w:b w:val="0"/>
          <w:i w:val="0"/>
          <w:caps w:val="0"/>
          <w:color w:val="3A3535"/>
          <w:spacing w:val="0"/>
          <w:sz w:val="32"/>
          <w:szCs w:val="32"/>
          <w:shd w:val="clear" w:color="080000" w:fill="FFFFFF"/>
        </w:rPr>
        <w:t>深入贯彻中央“八项规定”精神等工作要求，严格控制行政成本，大力压缩经费支出</w:t>
      </w:r>
      <w:r>
        <w:rPr>
          <w:rFonts w:hint="eastAsia" w:ascii="仿宋_GB2312" w:hAnsi="仿宋_GB2312" w:eastAsia="仿宋_GB2312" w:cs="仿宋_GB2312"/>
          <w:sz w:val="32"/>
          <w:szCs w:val="32"/>
        </w:rPr>
        <w:t>。</w:t>
      </w:r>
    </w:p>
    <w:p>
      <w:pPr>
        <w:kinsoku w:val="0"/>
        <w:overflowPunct w:val="0"/>
        <w:autoSpaceDE w:val="0"/>
        <w:autoSpaceDN w:val="0"/>
        <w:adjustRightInd w:val="0"/>
        <w:snapToGrid w:val="0"/>
        <w:spacing w:line="360" w:lineRule="auto"/>
        <w:ind w:firstLine="624" w:firstLineChars="200"/>
        <w:outlineLvl w:val="0"/>
        <w:rPr>
          <w:rFonts w:hint="eastAsia" w:ascii="仿宋_GB2312" w:hAnsi="仿宋_GB2312" w:eastAsia="仿宋_GB2312" w:cs="仿宋_GB2312"/>
          <w:b/>
          <w:kern w:val="0"/>
          <w:sz w:val="32"/>
          <w:szCs w:val="32"/>
        </w:rPr>
      </w:pPr>
      <w:r>
        <w:rPr>
          <w:rFonts w:hint="eastAsia" w:ascii="仿宋_GB2312" w:hAnsi="仿宋_GB2312" w:eastAsia="仿宋_GB2312" w:cs="仿宋_GB2312"/>
          <w:b/>
          <w:kern w:val="0"/>
          <w:sz w:val="32"/>
          <w:szCs w:val="32"/>
        </w:rPr>
        <w:t>（二）政府采购支出情况</w:t>
      </w:r>
    </w:p>
    <w:p>
      <w:pPr>
        <w:kinsoku w:val="0"/>
        <w:overflowPunct w:val="0"/>
        <w:autoSpaceDE w:val="0"/>
        <w:autoSpaceDN w:val="0"/>
        <w:adjustRightInd w:val="0"/>
        <w:snapToGrid w:val="0"/>
        <w:spacing w:line="360" w:lineRule="auto"/>
        <w:ind w:firstLine="624" w:firstLineChars="200"/>
        <w:rPr>
          <w:rFonts w:hint="eastAsia" w:ascii="仿宋_GB2312" w:hAnsi="仿宋_GB2312" w:eastAsia="仿宋_GB2312" w:cs="仿宋_GB2312"/>
          <w:sz w:val="32"/>
          <w:szCs w:val="32"/>
          <w:lang w:val="en-US"/>
        </w:rPr>
      </w:pPr>
      <w:r>
        <w:rPr>
          <w:rFonts w:hint="eastAsia" w:ascii="仿宋_GB2312" w:hAnsi="仿宋_GB2312" w:eastAsia="仿宋_GB2312" w:cs="仿宋_GB2312"/>
          <w:sz w:val="32"/>
          <w:szCs w:val="32"/>
        </w:rPr>
        <w:t>201</w:t>
      </w:r>
      <w:r>
        <w:rPr>
          <w:rFonts w:hint="eastAsia" w:ascii="仿宋_GB2312" w:hAnsi="仿宋_GB2312" w:eastAsia="仿宋_GB2312" w:cs="仿宋_GB2312"/>
          <w:sz w:val="32"/>
          <w:szCs w:val="32"/>
          <w:lang w:val="en-US" w:eastAsia="zh-CN"/>
        </w:rPr>
        <w:t>8</w:t>
      </w:r>
      <w:r>
        <w:rPr>
          <w:rFonts w:hint="eastAsia" w:ascii="仿宋_GB2312" w:hAnsi="仿宋_GB2312" w:eastAsia="仿宋_GB2312" w:cs="仿宋_GB2312"/>
          <w:sz w:val="32"/>
          <w:szCs w:val="32"/>
        </w:rPr>
        <w:t>年政府采购预算安排</w:t>
      </w:r>
      <w:r>
        <w:rPr>
          <w:rFonts w:hint="eastAsia" w:ascii="仿宋_GB2312" w:hAnsi="仿宋_GB2312" w:eastAsia="仿宋_GB2312" w:cs="仿宋_GB2312"/>
          <w:kern w:val="0"/>
          <w:sz w:val="32"/>
          <w:szCs w:val="32"/>
          <w:lang w:val="en-US" w:eastAsia="zh-CN"/>
        </w:rPr>
        <w:t>0</w:t>
      </w:r>
      <w:r>
        <w:rPr>
          <w:rFonts w:hint="eastAsia" w:ascii="仿宋_GB2312" w:hAnsi="仿宋_GB2312" w:eastAsia="仿宋_GB2312" w:cs="仿宋_GB2312"/>
          <w:sz w:val="32"/>
          <w:szCs w:val="32"/>
        </w:rPr>
        <w:t>万元</w:t>
      </w:r>
      <w:r>
        <w:rPr>
          <w:rFonts w:hint="eastAsia" w:ascii="仿宋_GB2312" w:hAnsi="仿宋_GB2312" w:eastAsia="仿宋_GB2312" w:cs="仿宋_GB2312"/>
          <w:kern w:val="0"/>
          <w:sz w:val="32"/>
          <w:szCs w:val="32"/>
        </w:rPr>
        <w:t>。</w:t>
      </w:r>
    </w:p>
    <w:p>
      <w:pPr>
        <w:kinsoku w:val="0"/>
        <w:overflowPunct w:val="0"/>
        <w:autoSpaceDE w:val="0"/>
        <w:autoSpaceDN w:val="0"/>
        <w:adjustRightInd w:val="0"/>
        <w:snapToGrid w:val="0"/>
        <w:spacing w:line="360" w:lineRule="auto"/>
        <w:ind w:firstLine="624" w:firstLineChars="200"/>
        <w:outlineLvl w:val="0"/>
        <w:rPr>
          <w:rFonts w:hint="eastAsia" w:ascii="仿宋_GB2312" w:hAnsi="仿宋_GB2312" w:eastAsia="仿宋_GB2312" w:cs="仿宋_GB2312"/>
          <w:b/>
          <w:kern w:val="0"/>
          <w:sz w:val="32"/>
          <w:szCs w:val="32"/>
        </w:rPr>
      </w:pPr>
      <w:r>
        <w:rPr>
          <w:rFonts w:hint="eastAsia" w:ascii="仿宋_GB2312" w:hAnsi="仿宋_GB2312" w:eastAsia="仿宋_GB2312" w:cs="仿宋_GB2312"/>
          <w:b/>
          <w:kern w:val="0"/>
          <w:sz w:val="32"/>
          <w:szCs w:val="32"/>
        </w:rPr>
        <w:t>（三）关于预算绩效管理工作开展情况说明</w:t>
      </w:r>
    </w:p>
    <w:p>
      <w:pPr>
        <w:numPr>
          <w:numId w:val="0"/>
        </w:numPr>
        <w:ind w:firstLine="624" w:firstLineChars="200"/>
        <w:rPr>
          <w:rFonts w:hint="eastAsia" w:ascii="仿宋_GB2312" w:hAnsi="仿宋_GB2312" w:eastAsia="仿宋_GB2312" w:cs="仿宋_GB2312"/>
          <w:color w:val="0000FF"/>
          <w:sz w:val="32"/>
          <w:szCs w:val="32"/>
          <w:lang w:val="en-US" w:eastAsia="zh-CN"/>
        </w:rPr>
      </w:pPr>
      <w:r>
        <w:rPr>
          <w:rFonts w:hint="eastAsia" w:ascii="仿宋_GB2312" w:hAnsi="仿宋_GB2312" w:eastAsia="仿宋_GB2312" w:cs="仿宋_GB2312"/>
          <w:sz w:val="32"/>
          <w:szCs w:val="32"/>
          <w:lang w:val="en-US" w:eastAsia="zh-CN"/>
        </w:rPr>
        <w:t>2017</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lang w:val="en-US" w:eastAsia="zh-CN"/>
        </w:rPr>
        <w:t>,我部门对1</w:t>
      </w:r>
      <w:r>
        <w:rPr>
          <w:rFonts w:hint="eastAsia" w:ascii="仿宋_GB2312" w:hAnsi="仿宋_GB2312" w:eastAsia="仿宋_GB2312" w:cs="仿宋_GB2312"/>
          <w:sz w:val="32"/>
          <w:szCs w:val="32"/>
        </w:rPr>
        <w:t>个项目进行了预算绩效评价，涉及资金</w:t>
      </w:r>
      <w:r>
        <w:rPr>
          <w:rFonts w:hint="eastAsia" w:ascii="仿宋_GB2312" w:hAnsi="仿宋_GB2312" w:eastAsia="仿宋_GB2312" w:cs="仿宋_GB2312"/>
          <w:sz w:val="32"/>
          <w:szCs w:val="32"/>
          <w:lang w:val="en-US" w:eastAsia="zh-CN"/>
        </w:rPr>
        <w:t>50</w:t>
      </w:r>
      <w:r>
        <w:rPr>
          <w:rFonts w:hint="eastAsia" w:ascii="仿宋_GB2312" w:hAnsi="仿宋_GB2312" w:eastAsia="仿宋_GB2312" w:cs="仿宋_GB2312"/>
          <w:sz w:val="32"/>
          <w:szCs w:val="32"/>
        </w:rPr>
        <w:t>万元。</w:t>
      </w:r>
      <w:r>
        <w:rPr>
          <w:rFonts w:hint="eastAsia"/>
          <w:sz w:val="28"/>
          <w:szCs w:val="28"/>
          <w:lang w:val="en-US" w:eastAsia="zh-CN"/>
        </w:rPr>
        <w:t xml:space="preserve"> </w:t>
      </w:r>
      <w:r>
        <w:rPr>
          <w:rFonts w:hint="eastAsia" w:ascii="仿宋_GB2312" w:hAnsi="仿宋_GB2312" w:eastAsia="仿宋_GB2312" w:cs="仿宋_GB2312"/>
          <w:sz w:val="32"/>
          <w:szCs w:val="32"/>
          <w:lang w:val="en-US" w:eastAsia="zh-CN"/>
        </w:rPr>
        <w:t>2018年，我部门纳入预算绩效管理的支出总额为</w:t>
      </w:r>
      <w:r>
        <w:rPr>
          <w:rFonts w:hint="eastAsia" w:ascii="宋体" w:hAnsi="宋体" w:cs="宋体"/>
          <w:kern w:val="0"/>
          <w:sz w:val="32"/>
          <w:szCs w:val="32"/>
          <w:lang w:val="en-US" w:eastAsia="zh-CN"/>
        </w:rPr>
        <w:t>931.7</w:t>
      </w:r>
      <w:r>
        <w:rPr>
          <w:rFonts w:hint="eastAsia" w:ascii="仿宋_GB2312" w:hAnsi="仿宋_GB2312" w:eastAsia="仿宋_GB2312" w:cs="仿宋_GB2312"/>
          <w:sz w:val="32"/>
          <w:szCs w:val="32"/>
          <w:lang w:val="en-US" w:eastAsia="zh-CN"/>
        </w:rPr>
        <w:t>万元，其中人员经费支出</w:t>
      </w:r>
      <w:r>
        <w:rPr>
          <w:rFonts w:hint="eastAsia" w:ascii="仿宋_GB2312" w:hAnsi="仿宋_GB2312" w:eastAsia="仿宋_GB2312" w:cs="仿宋_GB2312"/>
          <w:kern w:val="0"/>
          <w:sz w:val="32"/>
          <w:szCs w:val="32"/>
          <w:lang w:val="en-US" w:eastAsia="zh-CN"/>
        </w:rPr>
        <w:t>770.65</w:t>
      </w:r>
      <w:r>
        <w:rPr>
          <w:rFonts w:hint="eastAsia" w:ascii="仿宋_GB2312" w:hAnsi="仿宋_GB2312" w:eastAsia="仿宋_GB2312" w:cs="仿宋_GB2312"/>
          <w:sz w:val="32"/>
          <w:szCs w:val="32"/>
          <w:lang w:val="en-US" w:eastAsia="zh-CN"/>
        </w:rPr>
        <w:t>万元，公用经费支出</w:t>
      </w:r>
      <w:r>
        <w:rPr>
          <w:rFonts w:hint="eastAsia" w:ascii="仿宋_GB2312" w:hAnsi="仿宋_GB2312" w:eastAsia="仿宋_GB2312" w:cs="仿宋_GB2312"/>
          <w:kern w:val="0"/>
          <w:sz w:val="32"/>
          <w:szCs w:val="32"/>
          <w:lang w:val="en-US" w:eastAsia="zh-CN"/>
        </w:rPr>
        <w:t>41.05</w:t>
      </w:r>
      <w:r>
        <w:rPr>
          <w:rFonts w:hint="eastAsia" w:ascii="仿宋_GB2312" w:hAnsi="仿宋_GB2312" w:eastAsia="仿宋_GB2312" w:cs="仿宋_GB2312"/>
          <w:sz w:val="32"/>
          <w:szCs w:val="32"/>
          <w:lang w:val="en-US" w:eastAsia="zh-CN"/>
        </w:rPr>
        <w:t>万元，支出项目共</w:t>
      </w:r>
      <w:r>
        <w:rPr>
          <w:rFonts w:hint="eastAsia" w:ascii="仿宋_GB2312" w:hAnsi="仿宋_GB2312" w:eastAsia="仿宋_GB2312" w:cs="仿宋_GB2312"/>
          <w:kern w:val="0"/>
          <w:sz w:val="32"/>
          <w:szCs w:val="32"/>
          <w:lang w:val="en-US" w:eastAsia="zh-CN"/>
        </w:rPr>
        <w:t>2</w:t>
      </w:r>
      <w:r>
        <w:rPr>
          <w:rFonts w:hint="eastAsia" w:ascii="仿宋_GB2312" w:hAnsi="仿宋_GB2312" w:eastAsia="仿宋_GB2312" w:cs="仿宋_GB2312"/>
          <w:sz w:val="32"/>
          <w:szCs w:val="32"/>
          <w:lang w:val="en-US" w:eastAsia="zh-CN"/>
        </w:rPr>
        <w:t>个，支出总额</w:t>
      </w:r>
      <w:r>
        <w:rPr>
          <w:rFonts w:hint="eastAsia" w:ascii="仿宋_GB2312" w:hAnsi="仿宋_GB2312" w:eastAsia="仿宋_GB2312" w:cs="仿宋_GB2312"/>
          <w:kern w:val="0"/>
          <w:sz w:val="32"/>
          <w:szCs w:val="32"/>
          <w:lang w:val="en-US" w:eastAsia="zh-CN"/>
        </w:rPr>
        <w:t>120</w:t>
      </w:r>
      <w:r>
        <w:rPr>
          <w:rFonts w:hint="eastAsia" w:ascii="仿宋_GB2312" w:hAnsi="仿宋_GB2312" w:eastAsia="仿宋_GB2312" w:cs="仿宋_GB2312"/>
          <w:sz w:val="32"/>
          <w:szCs w:val="32"/>
          <w:lang w:val="en-US" w:eastAsia="zh-CN"/>
        </w:rPr>
        <w:t>万元，其中预算支出100万元及100万元以上项目</w:t>
      </w:r>
      <w:r>
        <w:rPr>
          <w:rFonts w:hint="eastAsia" w:ascii="仿宋_GB2312" w:hAnsi="仿宋_GB2312" w:eastAsia="仿宋_GB2312" w:cs="仿宋_GB2312"/>
          <w:kern w:val="0"/>
          <w:sz w:val="32"/>
          <w:szCs w:val="32"/>
          <w:lang w:val="en-US" w:eastAsia="zh-CN"/>
        </w:rPr>
        <w:t>无</w:t>
      </w:r>
      <w:r>
        <w:rPr>
          <w:rFonts w:hint="eastAsia" w:ascii="仿宋_GB2312" w:hAnsi="仿宋_GB2312" w:eastAsia="仿宋_GB2312" w:cs="仿宋_GB2312"/>
          <w:sz w:val="32"/>
          <w:szCs w:val="32"/>
          <w:lang w:val="en-US" w:eastAsia="zh-CN"/>
        </w:rPr>
        <w:t>，支出总额</w:t>
      </w:r>
      <w:r>
        <w:rPr>
          <w:rFonts w:hint="eastAsia" w:ascii="仿宋_GB2312" w:hAnsi="仿宋_GB2312" w:eastAsia="仿宋_GB2312" w:cs="仿宋_GB2312"/>
          <w:kern w:val="0"/>
          <w:sz w:val="32"/>
          <w:szCs w:val="32"/>
          <w:lang w:val="en-US" w:eastAsia="zh-CN"/>
        </w:rPr>
        <w:t>无</w:t>
      </w:r>
      <w:r>
        <w:rPr>
          <w:rFonts w:hint="eastAsia" w:ascii="仿宋_GB2312" w:hAnsi="仿宋_GB2312" w:eastAsia="仿宋_GB2312" w:cs="仿宋_GB2312"/>
          <w:sz w:val="32"/>
          <w:szCs w:val="32"/>
          <w:lang w:val="en-US" w:eastAsia="zh-CN"/>
        </w:rPr>
        <w:t>。</w:t>
      </w:r>
    </w:p>
    <w:p>
      <w:pPr>
        <w:numPr>
          <w:numId w:val="0"/>
        </w:numPr>
        <w:ind w:leftChars="200"/>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（四）国有资产占用情况</w:t>
      </w:r>
    </w:p>
    <w:p>
      <w:pPr>
        <w:kinsoku w:val="0"/>
        <w:overflowPunct w:val="0"/>
        <w:autoSpaceDE w:val="0"/>
        <w:autoSpaceDN w:val="0"/>
        <w:adjustRightInd w:val="0"/>
        <w:snapToGrid w:val="0"/>
        <w:spacing w:line="360" w:lineRule="auto"/>
        <w:ind w:firstLine="624" w:firstLineChars="200"/>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lang w:val="en-US" w:eastAsia="zh-CN"/>
        </w:rPr>
        <w:t>2</w:t>
      </w:r>
      <w:r>
        <w:rPr>
          <w:rFonts w:hint="eastAsia" w:ascii="仿宋_GB2312" w:hAnsi="仿宋_GB2312" w:eastAsia="仿宋_GB2312" w:cs="仿宋_GB2312"/>
          <w:kern w:val="0"/>
          <w:sz w:val="32"/>
          <w:szCs w:val="32"/>
        </w:rPr>
        <w:t>017年期末，</w:t>
      </w:r>
      <w:r>
        <w:rPr>
          <w:rFonts w:hint="eastAsia" w:ascii="仿宋_GB2312" w:hAnsi="仿宋_GB2312" w:eastAsia="仿宋_GB2312" w:cs="仿宋_GB2312"/>
          <w:kern w:val="0"/>
          <w:sz w:val="32"/>
          <w:szCs w:val="32"/>
          <w:lang w:eastAsia="zh-CN"/>
        </w:rPr>
        <w:t>阳庙镇人民政府固定资产总额</w:t>
      </w:r>
      <w:r>
        <w:rPr>
          <w:rFonts w:hint="eastAsia" w:ascii="仿宋_GB2312" w:hAnsi="仿宋_GB2312" w:eastAsia="仿宋_GB2312" w:cs="仿宋_GB2312"/>
          <w:kern w:val="0"/>
          <w:sz w:val="32"/>
          <w:szCs w:val="32"/>
          <w:lang w:val="en-US" w:eastAsia="zh-CN"/>
        </w:rPr>
        <w:t>229.7</w:t>
      </w:r>
      <w:r>
        <w:rPr>
          <w:rFonts w:hint="eastAsia" w:ascii="仿宋_GB2312" w:hAnsi="仿宋_GB2312" w:eastAsia="仿宋_GB2312" w:cs="仿宋_GB2312"/>
          <w:kern w:val="0"/>
          <w:sz w:val="32"/>
          <w:szCs w:val="32"/>
          <w:lang w:eastAsia="zh-CN"/>
        </w:rPr>
        <w:t>万元，其中，房屋建筑物</w:t>
      </w:r>
      <w:r>
        <w:rPr>
          <w:rFonts w:hint="eastAsia" w:ascii="仿宋_GB2312" w:hAnsi="仿宋_GB2312" w:eastAsia="仿宋_GB2312" w:cs="仿宋_GB2312"/>
          <w:kern w:val="0"/>
          <w:sz w:val="32"/>
          <w:szCs w:val="32"/>
          <w:lang w:val="en-US" w:eastAsia="zh-CN"/>
        </w:rPr>
        <w:t>101.22万元，车辆22.36</w:t>
      </w:r>
      <w:r>
        <w:rPr>
          <w:rFonts w:hint="eastAsia" w:ascii="仿宋_GB2312" w:hAnsi="仿宋_GB2312" w:eastAsia="仿宋_GB2312" w:cs="仿宋_GB2312"/>
          <w:kern w:val="0"/>
          <w:sz w:val="32"/>
          <w:szCs w:val="32"/>
          <w:lang w:eastAsia="zh-CN"/>
        </w:rPr>
        <w:t>万元。</w:t>
      </w:r>
      <w:r>
        <w:rPr>
          <w:rFonts w:hint="eastAsia" w:ascii="仿宋_GB2312" w:hAnsi="仿宋_GB2312" w:eastAsia="仿宋_GB2312" w:cs="仿宋_GB2312"/>
          <w:kern w:val="0"/>
          <w:sz w:val="32"/>
          <w:szCs w:val="32"/>
        </w:rPr>
        <w:t>共有车辆</w:t>
      </w:r>
      <w:r>
        <w:rPr>
          <w:rFonts w:hint="eastAsia" w:ascii="仿宋_GB2312" w:hAnsi="仿宋_GB2312" w:eastAsia="仿宋_GB2312" w:cs="仿宋_GB2312"/>
          <w:kern w:val="0"/>
          <w:sz w:val="32"/>
          <w:szCs w:val="32"/>
          <w:lang w:val="en-US" w:eastAsia="zh-CN"/>
        </w:rPr>
        <w:t>3</w:t>
      </w:r>
      <w:r>
        <w:rPr>
          <w:rFonts w:hint="eastAsia" w:ascii="仿宋_GB2312" w:hAnsi="仿宋_GB2312" w:eastAsia="仿宋_GB2312" w:cs="仿宋_GB2312"/>
          <w:kern w:val="0"/>
          <w:sz w:val="32"/>
          <w:szCs w:val="32"/>
        </w:rPr>
        <w:t>辆，其中：一般公务用车</w:t>
      </w:r>
      <w:r>
        <w:rPr>
          <w:rFonts w:hint="eastAsia" w:ascii="仿宋_GB2312" w:hAnsi="仿宋_GB2312" w:eastAsia="仿宋_GB2312" w:cs="仿宋_GB2312"/>
          <w:kern w:val="0"/>
          <w:sz w:val="32"/>
          <w:szCs w:val="32"/>
          <w:lang w:val="en-US" w:eastAsia="zh-CN"/>
        </w:rPr>
        <w:t>2</w:t>
      </w:r>
      <w:r>
        <w:rPr>
          <w:rFonts w:hint="eastAsia" w:ascii="仿宋_GB2312" w:hAnsi="仿宋_GB2312" w:eastAsia="仿宋_GB2312" w:cs="仿宋_GB2312"/>
          <w:kern w:val="0"/>
          <w:sz w:val="32"/>
          <w:szCs w:val="32"/>
        </w:rPr>
        <w:t>辆</w:t>
      </w:r>
      <w:r>
        <w:rPr>
          <w:rFonts w:hint="eastAsia" w:ascii="仿宋_GB2312" w:hAnsi="仿宋_GB2312" w:eastAsia="仿宋_GB2312" w:cs="仿宋_GB2312"/>
          <w:kern w:val="0"/>
          <w:sz w:val="32"/>
          <w:szCs w:val="32"/>
          <w:lang w:eastAsia="zh-CN"/>
        </w:rPr>
        <w:t>，其他用车</w:t>
      </w:r>
      <w:r>
        <w:rPr>
          <w:rFonts w:hint="eastAsia" w:ascii="仿宋_GB2312" w:hAnsi="仿宋_GB2312" w:eastAsia="仿宋_GB2312" w:cs="仿宋_GB2312"/>
          <w:kern w:val="0"/>
          <w:sz w:val="32"/>
          <w:szCs w:val="32"/>
          <w:lang w:val="en-US" w:eastAsia="zh-CN"/>
        </w:rPr>
        <w:t>1辆;</w:t>
      </w:r>
      <w:r>
        <w:rPr>
          <w:rFonts w:hint="eastAsia" w:ascii="仿宋_GB2312" w:hAnsi="仿宋_GB2312" w:eastAsia="仿宋_GB2312" w:cs="仿宋_GB2312"/>
          <w:sz w:val="32"/>
          <w:szCs w:val="32"/>
        </w:rPr>
        <w:t>单价50万元以上通用设备</w:t>
      </w:r>
      <w:r>
        <w:rPr>
          <w:rFonts w:hint="eastAsia" w:ascii="仿宋_GB2312" w:hAnsi="仿宋_GB2312" w:eastAsia="仿宋_GB2312" w:cs="仿宋_GB2312"/>
          <w:kern w:val="0"/>
          <w:sz w:val="32"/>
          <w:szCs w:val="32"/>
          <w:lang w:val="en-US" w:eastAsia="zh-CN"/>
        </w:rPr>
        <w:t>0</w:t>
      </w:r>
      <w:r>
        <w:rPr>
          <w:rFonts w:hint="eastAsia" w:ascii="仿宋_GB2312" w:hAnsi="仿宋_GB2312" w:eastAsia="仿宋_GB2312" w:cs="仿宋_GB2312"/>
          <w:sz w:val="32"/>
          <w:szCs w:val="32"/>
        </w:rPr>
        <w:t>台（套），单位价值100万元以上专用设备</w:t>
      </w:r>
      <w:r>
        <w:rPr>
          <w:rFonts w:hint="eastAsia" w:ascii="仿宋_GB2312" w:hAnsi="仿宋_GB2312" w:eastAsia="仿宋_GB2312" w:cs="仿宋_GB2312"/>
          <w:kern w:val="0"/>
          <w:sz w:val="32"/>
          <w:szCs w:val="32"/>
          <w:lang w:val="en-US" w:eastAsia="zh-CN"/>
        </w:rPr>
        <w:t>0</w:t>
      </w:r>
      <w:r>
        <w:rPr>
          <w:rFonts w:hint="eastAsia" w:ascii="仿宋_GB2312" w:hAnsi="仿宋_GB2312" w:eastAsia="仿宋_GB2312" w:cs="仿宋_GB2312"/>
          <w:sz w:val="32"/>
          <w:szCs w:val="32"/>
        </w:rPr>
        <w:t>台（套）</w:t>
      </w:r>
      <w:r>
        <w:rPr>
          <w:rFonts w:hint="eastAsia" w:ascii="仿宋_GB2312" w:hAnsi="宋体" w:eastAsia="仿宋_GB2312" w:cs="仿宋_GB2312"/>
          <w:sz w:val="32"/>
          <w:szCs w:val="32"/>
        </w:rPr>
        <w:t>。</w:t>
      </w:r>
    </w:p>
    <w:p>
      <w:pPr>
        <w:widowControl/>
        <w:ind w:firstLine="624" w:firstLineChars="200"/>
        <w:jc w:val="left"/>
        <w:rPr>
          <w:rFonts w:hint="eastAsia" w:ascii="仿宋_GB2312" w:hAnsi="仿宋_GB2312" w:eastAsia="仿宋_GB2312" w:cs="仿宋_GB2312"/>
          <w:b/>
          <w:kern w:val="0"/>
          <w:sz w:val="32"/>
          <w:szCs w:val="32"/>
        </w:rPr>
      </w:pPr>
      <w:r>
        <w:rPr>
          <w:rFonts w:hint="eastAsia" w:ascii="仿宋_GB2312" w:hAnsi="仿宋_GB2312" w:eastAsia="仿宋_GB2312" w:cs="仿宋_GB2312"/>
          <w:b/>
          <w:kern w:val="0"/>
          <w:sz w:val="32"/>
          <w:szCs w:val="32"/>
        </w:rPr>
        <w:t>（</w:t>
      </w:r>
      <w:r>
        <w:rPr>
          <w:rFonts w:hint="eastAsia" w:ascii="仿宋_GB2312" w:hAnsi="仿宋_GB2312" w:eastAsia="仿宋_GB2312" w:cs="仿宋_GB2312"/>
          <w:b/>
          <w:kern w:val="0"/>
          <w:sz w:val="32"/>
          <w:szCs w:val="32"/>
          <w:lang w:eastAsia="zh-CN"/>
        </w:rPr>
        <w:t>五</w:t>
      </w:r>
      <w:r>
        <w:rPr>
          <w:rFonts w:hint="eastAsia" w:ascii="仿宋_GB2312" w:hAnsi="仿宋_GB2312" w:eastAsia="仿宋_GB2312" w:cs="仿宋_GB2312"/>
          <w:b/>
          <w:kern w:val="0"/>
          <w:sz w:val="32"/>
          <w:szCs w:val="32"/>
        </w:rPr>
        <w:t>）关于预算部门构成说明</w:t>
      </w:r>
    </w:p>
    <w:p>
      <w:pPr>
        <w:kinsoku w:val="0"/>
        <w:overflowPunct w:val="0"/>
        <w:autoSpaceDE w:val="0"/>
        <w:autoSpaceDN w:val="0"/>
        <w:adjustRightInd w:val="0"/>
        <w:snapToGrid w:val="0"/>
        <w:spacing w:line="360" w:lineRule="auto"/>
        <w:ind w:firstLine="624"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201</w:t>
      </w:r>
      <w:r>
        <w:rPr>
          <w:rFonts w:hint="eastAsia" w:ascii="仿宋_GB2312" w:hAnsi="仿宋_GB2312" w:eastAsia="仿宋_GB2312" w:cs="仿宋_GB2312"/>
          <w:sz w:val="32"/>
          <w:szCs w:val="32"/>
          <w:lang w:val="en-US" w:eastAsia="zh-CN"/>
        </w:rPr>
        <w:t>8</w:t>
      </w:r>
      <w:r>
        <w:rPr>
          <w:rFonts w:hint="eastAsia" w:ascii="仿宋_GB2312" w:hAnsi="仿宋_GB2312" w:eastAsia="仿宋_GB2312" w:cs="仿宋_GB2312"/>
          <w:sz w:val="32"/>
          <w:szCs w:val="32"/>
        </w:rPr>
        <w:t>年我</w:t>
      </w:r>
      <w:r>
        <w:rPr>
          <w:rFonts w:hint="eastAsia" w:ascii="仿宋_GB2312" w:hAnsi="仿宋_GB2312" w:eastAsia="仿宋_GB2312" w:cs="仿宋_GB2312"/>
          <w:sz w:val="32"/>
          <w:szCs w:val="32"/>
          <w:lang w:eastAsia="zh-CN"/>
        </w:rPr>
        <w:t>单位</w:t>
      </w:r>
      <w:r>
        <w:rPr>
          <w:rFonts w:hint="eastAsia" w:ascii="仿宋_GB2312" w:hAnsi="仿宋_GB2312" w:eastAsia="仿宋_GB2312" w:cs="仿宋_GB2312"/>
          <w:sz w:val="32"/>
          <w:szCs w:val="32"/>
        </w:rPr>
        <w:t>按照</w:t>
      </w:r>
      <w:r>
        <w:rPr>
          <w:rFonts w:hint="eastAsia" w:ascii="仿宋_GB2312" w:hAnsi="仿宋_GB2312" w:eastAsia="仿宋_GB2312" w:cs="仿宋_GB2312"/>
          <w:sz w:val="32"/>
          <w:szCs w:val="32"/>
          <w:lang w:eastAsia="zh-CN"/>
        </w:rPr>
        <w:t>市</w:t>
      </w:r>
      <w:r>
        <w:rPr>
          <w:rFonts w:hint="eastAsia" w:ascii="仿宋_GB2312" w:hAnsi="仿宋_GB2312" w:eastAsia="仿宋_GB2312" w:cs="仿宋_GB2312"/>
          <w:sz w:val="32"/>
          <w:szCs w:val="32"/>
        </w:rPr>
        <w:t>财政预算公开要求，将所属预算单位全部纳入预算公开范围。</w:t>
      </w:r>
    </w:p>
    <w:p>
      <w:pPr>
        <w:kinsoku w:val="0"/>
        <w:overflowPunct w:val="0"/>
        <w:autoSpaceDE w:val="0"/>
        <w:autoSpaceDN w:val="0"/>
        <w:adjustRightInd w:val="0"/>
        <w:snapToGrid w:val="0"/>
        <w:spacing w:line="360" w:lineRule="auto"/>
        <w:ind w:firstLine="624" w:firstLineChars="200"/>
        <w:rPr>
          <w:rFonts w:hint="eastAsia" w:ascii="仿宋_GB2312" w:hAnsi="仿宋_GB2312" w:eastAsia="仿宋_GB2312" w:cs="仿宋_GB2312"/>
          <w:sz w:val="32"/>
          <w:szCs w:val="32"/>
        </w:rPr>
      </w:pPr>
    </w:p>
    <w:p>
      <w:pPr>
        <w:kinsoku w:val="0"/>
        <w:overflowPunct w:val="0"/>
        <w:autoSpaceDE w:val="0"/>
        <w:autoSpaceDN w:val="0"/>
        <w:adjustRightInd w:val="0"/>
        <w:snapToGrid w:val="0"/>
        <w:spacing w:line="360" w:lineRule="auto"/>
        <w:ind w:firstLine="624" w:firstLineChars="200"/>
        <w:rPr>
          <w:rFonts w:hint="eastAsia" w:ascii="仿宋_GB2312" w:hAnsi="仿宋_GB2312" w:eastAsia="仿宋_GB2312" w:cs="仿宋_GB2312"/>
          <w:sz w:val="32"/>
          <w:szCs w:val="32"/>
        </w:rPr>
      </w:pPr>
    </w:p>
    <w:p>
      <w:pPr>
        <w:kinsoku w:val="0"/>
        <w:overflowPunct w:val="0"/>
        <w:autoSpaceDE w:val="0"/>
        <w:autoSpaceDN w:val="0"/>
        <w:adjustRightInd w:val="0"/>
        <w:snapToGrid w:val="0"/>
        <w:spacing w:line="360" w:lineRule="auto"/>
        <w:ind w:firstLine="624" w:firstLineChars="200"/>
        <w:rPr>
          <w:rFonts w:hint="eastAsia" w:ascii="仿宋_GB2312" w:hAnsi="仿宋_GB2312" w:eastAsia="仿宋_GB2312" w:cs="仿宋_GB2312"/>
          <w:sz w:val="32"/>
          <w:szCs w:val="32"/>
        </w:rPr>
      </w:pPr>
    </w:p>
    <w:p>
      <w:pPr>
        <w:kinsoku w:val="0"/>
        <w:overflowPunct w:val="0"/>
        <w:autoSpaceDE w:val="0"/>
        <w:autoSpaceDN w:val="0"/>
        <w:adjustRightInd w:val="0"/>
        <w:snapToGrid w:val="0"/>
        <w:spacing w:line="360" w:lineRule="auto"/>
        <w:ind w:firstLine="624" w:firstLineChars="200"/>
        <w:rPr>
          <w:rFonts w:hint="eastAsia" w:ascii="仿宋_GB2312" w:hAnsi="仿宋_GB2312" w:eastAsia="仿宋_GB2312" w:cs="仿宋_GB2312"/>
          <w:sz w:val="32"/>
          <w:szCs w:val="32"/>
        </w:rPr>
      </w:pPr>
    </w:p>
    <w:p>
      <w:pPr>
        <w:kinsoku w:val="0"/>
        <w:overflowPunct w:val="0"/>
        <w:autoSpaceDE w:val="0"/>
        <w:autoSpaceDN w:val="0"/>
        <w:adjustRightInd w:val="0"/>
        <w:snapToGrid w:val="0"/>
        <w:spacing w:line="360" w:lineRule="auto"/>
        <w:ind w:firstLine="624" w:firstLineChars="200"/>
        <w:rPr>
          <w:rFonts w:hint="eastAsia" w:ascii="仿宋_GB2312" w:hAnsi="仿宋_GB2312" w:eastAsia="仿宋_GB2312" w:cs="仿宋_GB2312"/>
          <w:b/>
          <w:kern w:val="0"/>
          <w:sz w:val="32"/>
          <w:szCs w:val="32"/>
        </w:rPr>
      </w:pPr>
    </w:p>
    <w:p>
      <w:pPr>
        <w:adjustRightInd w:val="0"/>
        <w:snapToGrid w:val="0"/>
        <w:spacing w:line="360" w:lineRule="auto"/>
        <w:jc w:val="cente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第三部分 名词解释</w:t>
      </w:r>
    </w:p>
    <w:p>
      <w:pPr>
        <w:kinsoku w:val="0"/>
        <w:overflowPunct w:val="0"/>
        <w:autoSpaceDE w:val="0"/>
        <w:autoSpaceDN w:val="0"/>
        <w:adjustRightInd w:val="0"/>
        <w:snapToGrid w:val="0"/>
        <w:spacing w:line="360" w:lineRule="auto"/>
        <w:ind w:firstLine="624"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一、财政拨款收入：是指</w:t>
      </w:r>
      <w:r>
        <w:rPr>
          <w:rFonts w:hint="eastAsia" w:ascii="仿宋_GB2312" w:hAnsi="仿宋_GB2312" w:eastAsia="仿宋_GB2312" w:cs="仿宋_GB2312"/>
          <w:sz w:val="32"/>
          <w:szCs w:val="32"/>
          <w:lang w:eastAsia="zh-CN"/>
        </w:rPr>
        <w:t>市</w:t>
      </w:r>
      <w:r>
        <w:rPr>
          <w:rFonts w:hint="eastAsia" w:ascii="仿宋_GB2312" w:hAnsi="仿宋_GB2312" w:eastAsia="仿宋_GB2312" w:cs="仿宋_GB2312"/>
          <w:sz w:val="32"/>
          <w:szCs w:val="32"/>
        </w:rPr>
        <w:t>级财政当年拨付的资金。</w:t>
      </w:r>
    </w:p>
    <w:p>
      <w:pPr>
        <w:kinsoku w:val="0"/>
        <w:overflowPunct w:val="0"/>
        <w:autoSpaceDE w:val="0"/>
        <w:autoSpaceDN w:val="0"/>
        <w:adjustRightInd w:val="0"/>
        <w:snapToGrid w:val="0"/>
        <w:spacing w:line="360" w:lineRule="auto"/>
        <w:ind w:firstLine="624"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二、事业收入：是指事业单位开展专业活动及辅助活动所取 得的收入。</w:t>
      </w:r>
    </w:p>
    <w:p>
      <w:pPr>
        <w:kinsoku w:val="0"/>
        <w:overflowPunct w:val="0"/>
        <w:autoSpaceDE w:val="0"/>
        <w:autoSpaceDN w:val="0"/>
        <w:adjustRightInd w:val="0"/>
        <w:snapToGrid w:val="0"/>
        <w:spacing w:line="360" w:lineRule="auto"/>
        <w:ind w:firstLine="624"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三、其他收入：是指部门取得的除“财政拨款”、“事业收入”、“事业单位经营收入”等以外的收入。 </w:t>
      </w:r>
    </w:p>
    <w:p>
      <w:pPr>
        <w:kinsoku w:val="0"/>
        <w:overflowPunct w:val="0"/>
        <w:autoSpaceDE w:val="0"/>
        <w:autoSpaceDN w:val="0"/>
        <w:adjustRightInd w:val="0"/>
        <w:snapToGrid w:val="0"/>
        <w:spacing w:line="360" w:lineRule="auto"/>
        <w:ind w:firstLine="624"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四</w:t>
      </w:r>
      <w:r>
        <w:rPr>
          <w:rFonts w:hint="eastAsia" w:ascii="仿宋_GB2312" w:hAnsi="仿宋_GB2312" w:eastAsia="仿宋_GB2312" w:cs="仿宋_GB2312"/>
          <w:sz w:val="32"/>
          <w:szCs w:val="32"/>
        </w:rPr>
        <w:t>、基本支出：是指为保障机构正常运转、完成日常工作任务所必需的开支，其内容包括人员经费和日常公用经费两部分。</w:t>
      </w:r>
    </w:p>
    <w:p>
      <w:pPr>
        <w:kinsoku w:val="0"/>
        <w:overflowPunct w:val="0"/>
        <w:autoSpaceDE w:val="0"/>
        <w:autoSpaceDN w:val="0"/>
        <w:adjustRightInd w:val="0"/>
        <w:snapToGrid w:val="0"/>
        <w:spacing w:line="360" w:lineRule="auto"/>
        <w:ind w:firstLine="624"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五</w:t>
      </w:r>
      <w:r>
        <w:rPr>
          <w:rFonts w:hint="eastAsia" w:ascii="仿宋_GB2312" w:hAnsi="仿宋_GB2312" w:eastAsia="仿宋_GB2312" w:cs="仿宋_GB2312"/>
          <w:sz w:val="32"/>
          <w:szCs w:val="32"/>
        </w:rPr>
        <w:t>、项目支出：是指在基本支出之外，为完成特定的行政工作任务或事业发展目标所发生的支出。</w:t>
      </w:r>
    </w:p>
    <w:p>
      <w:pPr>
        <w:kinsoku w:val="0"/>
        <w:overflowPunct w:val="0"/>
        <w:autoSpaceDE w:val="0"/>
        <w:autoSpaceDN w:val="0"/>
        <w:adjustRightInd w:val="0"/>
        <w:snapToGrid w:val="0"/>
        <w:spacing w:line="360" w:lineRule="auto"/>
        <w:ind w:firstLine="624"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六</w:t>
      </w:r>
      <w:r>
        <w:rPr>
          <w:rFonts w:hint="eastAsia" w:ascii="仿宋_GB2312" w:hAnsi="仿宋_GB2312" w:eastAsia="仿宋_GB2312" w:cs="仿宋_GB2312"/>
          <w:sz w:val="32"/>
          <w:szCs w:val="32"/>
        </w:rPr>
        <w:t>、“三公”经费：是指纳入</w:t>
      </w:r>
      <w:r>
        <w:rPr>
          <w:rFonts w:hint="eastAsia" w:ascii="仿宋_GB2312" w:hAnsi="仿宋_GB2312" w:eastAsia="仿宋_GB2312" w:cs="仿宋_GB2312"/>
          <w:sz w:val="32"/>
          <w:szCs w:val="32"/>
          <w:lang w:eastAsia="zh-CN"/>
        </w:rPr>
        <w:t>市</w:t>
      </w:r>
      <w:r>
        <w:rPr>
          <w:rFonts w:hint="eastAsia" w:ascii="仿宋_GB2312" w:hAnsi="仿宋_GB2312" w:eastAsia="仿宋_GB2312" w:cs="仿宋_GB2312"/>
          <w:sz w:val="32"/>
          <w:szCs w:val="32"/>
        </w:rPr>
        <w:t>级财政预算管理，部门使用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kinsoku w:val="0"/>
        <w:overflowPunct w:val="0"/>
        <w:autoSpaceDE w:val="0"/>
        <w:autoSpaceDN w:val="0"/>
        <w:adjustRightInd w:val="0"/>
        <w:snapToGrid w:val="0"/>
        <w:spacing w:line="360" w:lineRule="auto"/>
        <w:ind w:firstLine="624" w:firstLineChars="200"/>
        <w:rPr>
          <w:rFonts w:hint="eastAsia" w:ascii="仿宋_GB2312" w:hAnsi="仿宋_GB2312" w:eastAsia="仿宋_GB2312" w:cs="仿宋_GB2312"/>
          <w:sz w:val="32"/>
          <w:szCs w:val="32"/>
        </w:rPr>
      </w:pPr>
      <w:r>
        <w:rPr>
          <w:rFonts w:hint="eastAsia" w:ascii="仿宋_GB2312" w:hAnsi="宋体" w:eastAsia="仿宋_GB2312" w:cs="Courier New"/>
          <w:sz w:val="32"/>
          <w:szCs w:val="32"/>
          <w:lang w:eastAsia="zh-CN"/>
        </w:rPr>
        <w:t>七</w:t>
      </w:r>
      <w:r>
        <w:rPr>
          <w:rFonts w:hint="eastAsia" w:ascii="仿宋_GB2312" w:hAnsi="宋体" w:eastAsia="仿宋_GB2312" w:cs="Courier New"/>
          <w:sz w:val="32"/>
          <w:szCs w:val="32"/>
        </w:rPr>
        <w:t>、</w:t>
      </w:r>
      <w:r>
        <w:rPr>
          <w:rFonts w:hint="eastAsia" w:ascii="仿宋_GB2312" w:hAnsi="宋体" w:eastAsia="仿宋_GB2312" w:cs="Courier New"/>
          <w:sz w:val="32"/>
          <w:szCs w:val="32"/>
          <w:lang w:eastAsia="zh-CN"/>
        </w:rPr>
        <w:t>机关运行经费</w:t>
      </w:r>
      <w:r>
        <w:rPr>
          <w:rFonts w:hint="eastAsia" w:ascii="仿宋_GB2312" w:hAnsi="宋体" w:eastAsia="仿宋_GB2312" w:cs="Courier New"/>
          <w:sz w:val="32"/>
          <w:szCs w:val="32"/>
        </w:rPr>
        <w:t>：是指为保障行政</w:t>
      </w:r>
      <w:r>
        <w:rPr>
          <w:rFonts w:hint="eastAsia" w:ascii="仿宋_GB2312" w:hAnsi="仿宋_GB2312" w:eastAsia="仿宋_GB2312" w:cs="仿宋_GB2312"/>
          <w:sz w:val="32"/>
          <w:szCs w:val="32"/>
        </w:rPr>
        <w:t>机构正常运转及正常履职需要的办公费、水电费、</w:t>
      </w:r>
      <w:r>
        <w:rPr>
          <w:rFonts w:hint="eastAsia" w:ascii="仿宋_GB2312" w:hAnsi="仿宋_GB2312" w:eastAsia="仿宋_GB2312" w:cs="仿宋_GB2312"/>
          <w:sz w:val="32"/>
          <w:szCs w:val="32"/>
          <w:lang w:eastAsia="zh-CN"/>
        </w:rPr>
        <w:t>日常维修、</w:t>
      </w:r>
      <w:r>
        <w:rPr>
          <w:rFonts w:hint="eastAsia" w:ascii="仿宋_GB2312" w:hAnsi="仿宋_GB2312" w:eastAsia="仿宋_GB2312" w:cs="仿宋_GB2312"/>
          <w:sz w:val="32"/>
          <w:szCs w:val="32"/>
        </w:rPr>
        <w:t>物业费、维修费、差旅费</w:t>
      </w:r>
      <w:r>
        <w:rPr>
          <w:rFonts w:hint="eastAsia" w:ascii="仿宋_GB2312" w:hAnsi="仿宋_GB2312" w:eastAsia="仿宋_GB2312" w:cs="仿宋_GB2312"/>
          <w:sz w:val="32"/>
          <w:szCs w:val="32"/>
          <w:lang w:eastAsia="zh-CN"/>
        </w:rPr>
        <w:t>、</w:t>
      </w:r>
      <w:r>
        <w:rPr>
          <w:rFonts w:hint="eastAsia" w:ascii="仿宋_GB2312" w:hAnsi="宋体" w:eastAsia="仿宋_GB2312" w:cs="Courier New"/>
          <w:sz w:val="32"/>
          <w:szCs w:val="32"/>
        </w:rPr>
        <w:t>公务用车运行维护费以及其他费用</w:t>
      </w:r>
      <w:r>
        <w:rPr>
          <w:rFonts w:hint="eastAsia" w:ascii="仿宋_GB2312" w:hAnsi="仿宋_GB2312" w:eastAsia="仿宋_GB2312" w:cs="仿宋_GB2312"/>
          <w:sz w:val="32"/>
          <w:szCs w:val="32"/>
        </w:rPr>
        <w:t>等支出。</w:t>
      </w:r>
    </w:p>
    <w:p>
      <w:pPr>
        <w:kinsoku w:val="0"/>
        <w:overflowPunct w:val="0"/>
        <w:autoSpaceDE w:val="0"/>
        <w:autoSpaceDN w:val="0"/>
        <w:adjustRightInd w:val="0"/>
        <w:snapToGrid w:val="0"/>
        <w:spacing w:line="360" w:lineRule="auto"/>
        <w:ind w:firstLine="624"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 xml:space="preserve">  </w:t>
      </w:r>
    </w:p>
    <w:p>
      <w:pPr>
        <w:adjustRightInd w:val="0"/>
        <w:snapToGrid w:val="0"/>
        <w:spacing w:line="360" w:lineRule="auto"/>
        <w:ind w:firstLine="624"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附件：</w:t>
      </w:r>
      <w:r>
        <w:rPr>
          <w:rFonts w:hint="eastAsia" w:ascii="仿宋_GB2312" w:hAnsi="仿宋_GB2312" w:eastAsia="仿宋_GB2312" w:cs="仿宋_GB2312"/>
          <w:sz w:val="32"/>
          <w:szCs w:val="32"/>
          <w:lang w:val="en-US" w:eastAsia="zh-CN"/>
        </w:rPr>
        <w:t>阳庙镇人民政府</w:t>
      </w:r>
      <w:r>
        <w:rPr>
          <w:rFonts w:hint="eastAsia" w:ascii="仿宋_GB2312" w:hAnsi="仿宋_GB2312" w:eastAsia="仿宋_GB2312" w:cs="仿宋_GB2312"/>
          <w:sz w:val="32"/>
          <w:szCs w:val="32"/>
        </w:rPr>
        <w:t>201</w:t>
      </w:r>
      <w:r>
        <w:rPr>
          <w:rFonts w:hint="eastAsia" w:ascii="仿宋_GB2312" w:hAnsi="仿宋_GB2312" w:eastAsia="仿宋_GB2312" w:cs="仿宋_GB2312"/>
          <w:sz w:val="32"/>
          <w:szCs w:val="32"/>
          <w:lang w:val="en-US" w:eastAsia="zh-CN"/>
        </w:rPr>
        <w:t>8</w:t>
      </w:r>
      <w:r>
        <w:rPr>
          <w:rFonts w:hint="eastAsia" w:ascii="仿宋_GB2312" w:hAnsi="仿宋_GB2312" w:eastAsia="仿宋_GB2312" w:cs="仿宋_GB2312"/>
          <w:sz w:val="32"/>
          <w:szCs w:val="32"/>
        </w:rPr>
        <w:t>年度部门预算表</w:t>
      </w:r>
    </w:p>
    <w:p>
      <w:pPr>
        <w:adjustRightInd w:val="0"/>
        <w:snapToGrid w:val="0"/>
        <w:spacing w:line="360" w:lineRule="auto"/>
        <w:ind w:firstLine="624" w:firstLineChars="200"/>
        <w:rPr>
          <w:rFonts w:hint="eastAsia" w:ascii="仿宋_GB2312" w:hAnsi="仿宋_GB2312" w:eastAsia="仿宋_GB2312" w:cs="仿宋_GB2312"/>
          <w:sz w:val="32"/>
          <w:szCs w:val="32"/>
        </w:rPr>
      </w:pPr>
    </w:p>
    <w:p>
      <w:pPr>
        <w:adjustRightInd w:val="0"/>
        <w:snapToGrid w:val="0"/>
        <w:spacing w:line="360" w:lineRule="auto"/>
        <w:ind w:firstLine="624" w:firstLineChars="200"/>
        <w:rPr>
          <w:rFonts w:hint="eastAsia" w:ascii="仿宋_GB2312" w:hAnsi="仿宋_GB2312" w:eastAsia="仿宋_GB2312" w:cs="仿宋_GB2312"/>
        </w:rPr>
      </w:pPr>
      <w:r>
        <w:rPr>
          <w:rFonts w:hint="eastAsia" w:ascii="仿宋_GB2312" w:hAnsi="仿宋_GB2312" w:eastAsia="仿宋_GB2312" w:cs="仿宋_GB2312"/>
          <w:sz w:val="32"/>
          <w:szCs w:val="32"/>
          <w:lang w:val="en-US" w:eastAsia="zh-CN"/>
        </w:rPr>
        <w:t xml:space="preserve">                           2018年10月9日</w:t>
      </w:r>
    </w:p>
    <w:sectPr>
      <w:pgSz w:w="11906" w:h="16838"/>
      <w:pgMar w:top="2154" w:right="1474" w:bottom="1757" w:left="1587" w:header="851" w:footer="992" w:gutter="0"/>
      <w:cols w:space="720" w:num="1"/>
      <w:rtlGutter w:val="0"/>
      <w:docGrid w:type="linesAndChars" w:linePitch="312" w:charSpace="-183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Tahoma">
    <w:panose1 w:val="020B0604030504040204"/>
    <w:charset w:val="00"/>
    <w:family w:val="auto"/>
    <w:pitch w:val="default"/>
    <w:sig w:usb0="E1002EFF" w:usb1="C000605B" w:usb2="00000029" w:usb3="00000000" w:csb0="200101FF" w:csb1="20280000"/>
  </w:font>
  <w:font w:name="Symbol">
    <w:panose1 w:val="05050102010706020507"/>
    <w:charset w:val="02"/>
    <w:family w:val="roman"/>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微软雅黑">
    <w:panose1 w:val="020B0503020204020204"/>
    <w:charset w:val="86"/>
    <w:family w:val="auto"/>
    <w:pitch w:val="default"/>
    <w:sig w:usb0="80000287" w:usb1="2ACF3C50" w:usb2="00000016" w:usb3="00000000" w:csb0="0004001F" w:csb1="00000000"/>
  </w:font>
  <w:font w:name="Calibri">
    <w:panose1 w:val="020F0502020204030204"/>
    <w:charset w:val="00"/>
    <w:family w:val="auto"/>
    <w:pitch w:val="default"/>
    <w:sig w:usb0="E0002AFF" w:usb1="C0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华文仿宋">
    <w:altName w:val="仿宋"/>
    <w:panose1 w:val="02010600040101010101"/>
    <w:charset w:val="86"/>
    <w:family w:val="auto"/>
    <w:pitch w:val="default"/>
    <w:sig w:usb0="00000287" w:usb1="080F0000" w:usb2="00000000" w:usb3="00000000" w:csb0="0004009F" w:csb1="DFD70000"/>
  </w:font>
  <w:font w:name="Arial Unicode MS">
    <w:altName w:val="宋体"/>
    <w:panose1 w:val="020B0604020202020204"/>
    <w:charset w:val="86"/>
    <w:family w:val="auto"/>
    <w:pitch w:val="default"/>
    <w:sig w:usb0="FFFFFFFF" w:usb1="E9FFFFFF" w:usb2="0000003F" w:usb3="00000000" w:csb0="603F01FF" w:csb1="F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1515138474">
    <w:nsid w:val="5A4F2DAA"/>
    <w:multiLevelType w:val="singleLevel"/>
    <w:tmpl w:val="5A4F2DAA"/>
    <w:lvl w:ilvl="0" w:tentative="1">
      <w:start w:val="1"/>
      <w:numFmt w:val="chineseCounting"/>
      <w:suff w:val="nothing"/>
      <w:lvlText w:val="（%1）"/>
      <w:lvlJc w:val="left"/>
    </w:lvl>
  </w:abstractNum>
  <w:abstractNum w:abstractNumId="1517907436">
    <w:nsid w:val="5A796DEC"/>
    <w:multiLevelType w:val="singleLevel"/>
    <w:tmpl w:val="5A796DEC"/>
    <w:lvl w:ilvl="0" w:tentative="1">
      <w:start w:val="1"/>
      <w:numFmt w:val="chineseCounting"/>
      <w:suff w:val="nothing"/>
      <w:lvlText w:val="%1、"/>
      <w:lvlJc w:val="left"/>
    </w:lvl>
  </w:abstractNum>
  <w:num w:numId="1">
    <w:abstractNumId w:val="1517907436"/>
  </w:num>
  <w:num w:numId="2">
    <w:abstractNumId w:val="151513847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1"/>
  <w:drawingGridVerticalSpacing w:val="156"/>
  <w:displayHorizontalDrawingGridEvery w:val="2"/>
  <w:displayVerticalDrawingGridEvery w:val="2"/>
  <w:characterSpacingControl w:val="compressPunctuation"/>
  <w:compat>
    <w:spaceForUL/>
    <w:balanceSingleByteDoubleByteWidth/>
    <w:doNotLeaveBackslashAlone/>
    <w:ulTrailSpace/>
    <w:doNotExpandShiftReturn/>
    <w:adjustLineHeightInTable/>
    <w:useFELayout/>
    <w:useNormalStyleForList/>
    <w:doNotUseIndentAsNumberingTabStop/>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156"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semiHidden="0" w:name="annotation subject"/>
    <w:lsdException w:unhideWhenUsed="0" w:uiPriority="0" w:semiHidden="0" w:name="Balloon Text"/>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character" w:default="1" w:styleId="2">
    <w:name w:val="Default Paragraph Font"/>
    <w:semiHidden/>
    <w:uiPriority w:val="0"/>
  </w:style>
</w:styles>
</file>

<file path=word/_rels/document.xml.rels><?xml version="1.0" encoding="UTF-8" standalone="yes"?>
<Relationships xmlns="http://schemas.openxmlformats.org/package/2006/relationships"><Relationship Id="rId1" Type="http://schemas.openxmlformats.org/officeDocument/2006/relationships/fontTable" Target="fontTable.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customXml" Target="../customXml/item1.xml"/><Relationship Id="rId6" Type="http://schemas.openxmlformats.org/officeDocument/2006/relationships/numbering" Target="numbering.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 专业版_9.1.0.4337_{F1E327BC-269C-435d-A152-05C5408002CA}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2018-01-04T09:29:00Z</dcterms:created>
  <dc:creator>Administrator</dc:creator>
  <cp:lastModifiedBy>Lenovo</cp:lastModifiedBy>
  <cp:lastPrinted>2018-08-06T00:36:00Z</cp:lastPrinted>
  <dcterms:modified xsi:type="dcterms:W3CDTF">2018-11-02T01:40:16Z</dcterms:modified>
  <dc:title>附件1：</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2052-9.1.0.4337</vt:lpwstr>
  </property>
</Properties>
</file>