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附件1</w:t>
      </w:r>
      <w:r>
        <w:rPr>
          <w:rFonts w:hint="eastAsia" w:ascii="仿宋_GB2312" w:hAnsi="仿宋_GB2312" w:eastAsia="仿宋_GB2312" w:cs="仿宋_GB2312"/>
          <w:sz w:val="32"/>
          <w:szCs w:val="32"/>
          <w:lang w:val="en-US" w:eastAsia="zh-CN"/>
        </w:rPr>
        <w:t>：</w:t>
      </w: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jc w:val="center"/>
        <w:rPr>
          <w:rFonts w:hint="eastAsia" w:ascii="黑体" w:hAnsi="黑体" w:eastAsia="黑体" w:cs="黑体"/>
          <w:sz w:val="52"/>
          <w:szCs w:val="52"/>
        </w:rPr>
      </w:pPr>
      <w:r>
        <w:rPr>
          <w:rFonts w:hint="eastAsia" w:ascii="黑体" w:hAnsi="黑体" w:eastAsia="黑体" w:cs="黑体"/>
          <w:sz w:val="52"/>
          <w:szCs w:val="52"/>
          <w:lang w:eastAsia="zh-CN"/>
        </w:rPr>
        <w:t>焦作市城乡一体化示范区会计核算中心</w:t>
      </w:r>
      <w:r>
        <w:rPr>
          <w:rFonts w:hint="eastAsia" w:ascii="黑体" w:hAnsi="黑体" w:eastAsia="黑体" w:cs="黑体"/>
          <w:sz w:val="52"/>
          <w:szCs w:val="52"/>
        </w:rPr>
        <w:t>201</w:t>
      </w:r>
      <w:r>
        <w:rPr>
          <w:rFonts w:hint="eastAsia" w:ascii="黑体" w:hAnsi="黑体" w:eastAsia="黑体" w:cs="黑体"/>
          <w:sz w:val="52"/>
          <w:szCs w:val="52"/>
          <w:lang w:val="en-US" w:eastAsia="zh-CN"/>
        </w:rPr>
        <w:t>8</w:t>
      </w:r>
      <w:r>
        <w:rPr>
          <w:rFonts w:hint="eastAsia" w:ascii="黑体" w:hAnsi="黑体" w:eastAsia="黑体" w:cs="黑体"/>
          <w:sz w:val="52"/>
          <w:szCs w:val="52"/>
        </w:rPr>
        <w:t>年度部门</w:t>
      </w:r>
      <w:r>
        <w:rPr>
          <w:rFonts w:hint="eastAsia" w:ascii="黑体" w:hAnsi="黑体" w:eastAsia="黑体" w:cs="黑体"/>
          <w:sz w:val="52"/>
          <w:szCs w:val="52"/>
          <w:lang w:eastAsia="zh-CN"/>
        </w:rPr>
        <w:t>预</w:t>
      </w:r>
      <w:r>
        <w:rPr>
          <w:rFonts w:hint="eastAsia" w:ascii="黑体" w:hAnsi="黑体" w:eastAsia="黑体" w:cs="黑体"/>
          <w:sz w:val="52"/>
          <w:szCs w:val="52"/>
        </w:rPr>
        <w:t>算</w:t>
      </w: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adjustRightInd w:val="0"/>
        <w:snapToGrid w:val="0"/>
        <w:spacing w:line="360" w:lineRule="auto"/>
        <w:jc w:val="center"/>
        <w:rPr>
          <w:rFonts w:hint="eastAsia" w:ascii="方正小标宋简体" w:hAnsi="方正小标宋简体" w:eastAsia="方正小标宋简体" w:cs="方正小标宋简体"/>
          <w:sz w:val="44"/>
          <w:szCs w:val="44"/>
          <w:lang w:val="en-US" w:eastAsia="zh-CN"/>
        </w:rPr>
      </w:pPr>
    </w:p>
    <w:p>
      <w:pPr>
        <w:adjustRightInd w:val="0"/>
        <w:snapToGrid w:val="0"/>
        <w:spacing w:line="360" w:lineRule="auto"/>
        <w:jc w:val="both"/>
        <w:rPr>
          <w:rFonts w:hint="eastAsia" w:ascii="方正小标宋简体" w:hAnsi="方正小标宋简体" w:eastAsia="方正小标宋简体" w:cs="方正小标宋简体"/>
          <w:sz w:val="44"/>
          <w:szCs w:val="44"/>
        </w:rPr>
      </w:pPr>
    </w:p>
    <w:p>
      <w:pPr>
        <w:kinsoku w:val="0"/>
        <w:overflowPunct w:val="0"/>
        <w:adjustRightInd w:val="0"/>
        <w:snapToGrid w:val="0"/>
        <w:spacing w:line="360" w:lineRule="auto"/>
        <w:ind w:left="101" w:right="3569" w:firstLine="624" w:firstLineChars="200"/>
        <w:rPr>
          <w:rFonts w:hint="eastAsia" w:ascii="仿宋_GB2312" w:hAnsi="仿宋_GB2312" w:eastAsia="仿宋_GB2312" w:cs="仿宋_GB2312"/>
          <w:sz w:val="32"/>
          <w:szCs w:val="32"/>
        </w:rPr>
      </w:pPr>
    </w:p>
    <w:p>
      <w:pPr>
        <w:kinsoku w:val="0"/>
        <w:overflowPunct w:val="0"/>
        <w:adjustRightInd w:val="0"/>
        <w:snapToGrid w:val="0"/>
        <w:spacing w:line="360" w:lineRule="auto"/>
        <w:ind w:left="-142" w:right="51" w:firstLine="30" w:firstLineChars="7"/>
        <w:jc w:val="center"/>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24" w:firstLineChars="200"/>
        <w:rPr>
          <w:rFonts w:hint="eastAsia" w:ascii="仿宋_GB2312" w:hAnsi="仿宋_GB2312" w:eastAsia="仿宋_GB2312" w:cs="仿宋_GB2312"/>
          <w:w w:val="99"/>
          <w:sz w:val="32"/>
          <w:szCs w:val="32"/>
        </w:rPr>
      </w:pPr>
      <w:r>
        <w:rPr>
          <w:rFonts w:hint="eastAsia" w:ascii="仿宋_GB2312" w:hAnsi="仿宋_GB2312" w:eastAsia="仿宋_GB2312" w:cs="仿宋_GB2312"/>
          <w:b/>
          <w:bCs/>
          <w:sz w:val="32"/>
          <w:szCs w:val="32"/>
        </w:rPr>
        <w:t xml:space="preserve">第一部分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概况</w:t>
      </w:r>
      <w:r>
        <w:rPr>
          <w:rFonts w:hint="eastAsia"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二、部门预算单位构成</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第二部门 会计核算中心2018年部门预算情况说明</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第三部分 名词解释</w:t>
      </w:r>
    </w:p>
    <w:p>
      <w:pPr>
        <w:kinsoku w:val="0"/>
        <w:overflowPunct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val="0"/>
          <w:bCs w:val="0"/>
          <w:sz w:val="32"/>
          <w:szCs w:val="32"/>
          <w:lang w:val="en-US" w:eastAsia="zh-CN"/>
        </w:rPr>
        <w:t>会计核算中心</w:t>
      </w:r>
      <w:r>
        <w:rPr>
          <w:rFonts w:hint="eastAsia" w:ascii="仿宋_GB2312" w:hAnsi="仿宋_GB2312" w:eastAsia="仿宋_GB2312" w:cs="仿宋_GB2312"/>
          <w:sz w:val="32"/>
          <w:szCs w:val="32"/>
          <w:lang w:val="en-US" w:eastAsia="zh-CN"/>
        </w:rPr>
        <w:t>2018</w:t>
      </w:r>
      <w:r>
        <w:rPr>
          <w:rFonts w:hint="eastAsia"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九、国有资本经营预算收支情况表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十、机关运行经费</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十一、预算项目支出绩效目标表</w:t>
      </w:r>
    </w:p>
    <w:p>
      <w:pPr>
        <w:adjustRightInd w:val="0"/>
        <w:snapToGrid w:val="0"/>
        <w:spacing w:line="360" w:lineRule="auto"/>
        <w:ind w:firstLine="3744" w:firstLineChars="1200"/>
        <w:jc w:val="both"/>
        <w:rPr>
          <w:rFonts w:hint="eastAsia" w:ascii="仿宋_GB2312" w:hAnsi="仿宋_GB2312" w:eastAsia="仿宋_GB2312" w:cs="仿宋_GB2312"/>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会计核算中心</w:t>
      </w:r>
      <w:r>
        <w:rPr>
          <w:rFonts w:hint="eastAsia" w:ascii="仿宋_GB2312" w:hAnsi="仿宋_GB2312" w:eastAsia="仿宋_GB2312" w:cs="仿宋_GB2312"/>
          <w:b/>
          <w:bCs/>
          <w:sz w:val="32"/>
          <w:szCs w:val="32"/>
        </w:rPr>
        <w:t>概况</w:t>
      </w:r>
    </w:p>
    <w:p>
      <w:pPr>
        <w:adjustRightInd w:val="0"/>
        <w:snapToGrid w:val="0"/>
        <w:spacing w:line="360" w:lineRule="auto"/>
        <w:ind w:firstLine="624" w:firstLineChars="200"/>
        <w:jc w:val="center"/>
        <w:rPr>
          <w:rFonts w:hint="eastAsia" w:ascii="仿宋_GB2312" w:hAnsi="仿宋_GB2312" w:eastAsia="仿宋_GB2312" w:cs="仿宋_GB2312"/>
          <w:sz w:val="32"/>
          <w:szCs w:val="32"/>
        </w:rPr>
      </w:pPr>
    </w:p>
    <w:p>
      <w:pPr>
        <w:widowControl w:val="0"/>
        <w:numPr>
          <w:ilvl w:val="0"/>
          <w:numId w:val="1"/>
        </w:numPr>
        <w:wordWrap/>
        <w:adjustRightInd w:val="0"/>
        <w:snapToGrid w:val="0"/>
        <w:spacing w:before="0" w:after="0" w:line="240" w:lineRule="auto"/>
        <w:ind w:left="0" w:leftChars="0" w:firstLine="624"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主要职能</w:t>
      </w:r>
    </w:p>
    <w:p>
      <w:pPr>
        <w:widowControl w:val="0"/>
        <w:numPr>
          <w:ilvl w:val="0"/>
          <w:numId w:val="2"/>
        </w:numPr>
        <w:kinsoku w:val="0"/>
        <w:wordWrap/>
        <w:overflowPunct w:val="0"/>
        <w:adjustRightInd w:val="0"/>
        <w:snapToGrid w:val="0"/>
        <w:spacing w:before="0" w:after="0" w:line="240" w:lineRule="auto"/>
        <w:ind w:left="0" w:leftChars="0" w:right="3569" w:firstLine="624"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机构设置情况</w:t>
      </w:r>
    </w:p>
    <w:p>
      <w:pPr>
        <w:widowControl w:val="0"/>
        <w:wordWrap/>
        <w:spacing w:before="0" w:after="0" w:line="240" w:lineRule="auto"/>
        <w:ind w:left="0" w:leftChars="0" w:firstLine="624"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xml:space="preserve"> 焦作市城乡一体化示范区财政局下设会计核算中心、土地收购储备中心两个事业单位，焦作市城乡一体化示范区会计核算中心规格为</w:t>
      </w:r>
      <w:r>
        <w:rPr>
          <w:rFonts w:hint="eastAsia" w:ascii="仿宋" w:hAnsi="仿宋" w:eastAsia="仿宋" w:cs="仿宋"/>
          <w:color w:val="auto"/>
          <w:sz w:val="32"/>
          <w:szCs w:val="32"/>
          <w:lang w:eastAsia="zh-CN"/>
        </w:rPr>
        <w:t>正科</w:t>
      </w:r>
      <w:r>
        <w:rPr>
          <w:rFonts w:hint="eastAsia" w:ascii="仿宋" w:hAnsi="仿宋" w:eastAsia="仿宋" w:cs="仿宋"/>
          <w:color w:val="auto"/>
          <w:sz w:val="32"/>
          <w:szCs w:val="32"/>
        </w:rPr>
        <w:t>级，实有工作人员</w:t>
      </w:r>
      <w:r>
        <w:rPr>
          <w:rFonts w:hint="eastAsia" w:ascii="仿宋" w:hAnsi="仿宋" w:eastAsia="仿宋" w:cs="仿宋"/>
          <w:color w:val="auto"/>
          <w:sz w:val="32"/>
          <w:szCs w:val="32"/>
          <w:lang w:val="en-US" w:eastAsia="zh-CN"/>
        </w:rPr>
        <w:t>20</w:t>
      </w:r>
      <w:r>
        <w:rPr>
          <w:rFonts w:hint="eastAsia" w:ascii="仿宋" w:hAnsi="仿宋" w:eastAsia="仿宋" w:cs="仿宋"/>
          <w:color w:val="auto"/>
          <w:sz w:val="32"/>
          <w:szCs w:val="32"/>
        </w:rPr>
        <w:t>名，</w:t>
      </w:r>
      <w:r>
        <w:rPr>
          <w:rFonts w:hint="eastAsia" w:ascii="仿宋" w:hAnsi="仿宋" w:eastAsia="仿宋" w:cs="仿宋"/>
          <w:color w:val="auto"/>
          <w:sz w:val="32"/>
          <w:szCs w:val="32"/>
          <w:lang w:eastAsia="zh-CN"/>
        </w:rPr>
        <w:t>正科</w:t>
      </w:r>
      <w:r>
        <w:rPr>
          <w:rFonts w:hint="eastAsia" w:ascii="仿宋" w:hAnsi="仿宋" w:eastAsia="仿宋" w:cs="仿宋"/>
          <w:color w:val="auto"/>
          <w:sz w:val="32"/>
          <w:szCs w:val="32"/>
        </w:rPr>
        <w:t>级1名，</w:t>
      </w:r>
      <w:r>
        <w:rPr>
          <w:rFonts w:hint="eastAsia" w:ascii="仿宋" w:hAnsi="仿宋" w:eastAsia="仿宋" w:cs="仿宋"/>
          <w:color w:val="auto"/>
          <w:sz w:val="32"/>
          <w:szCs w:val="32"/>
          <w:lang w:eastAsia="zh-CN"/>
        </w:rPr>
        <w:t>副</w:t>
      </w:r>
      <w:r>
        <w:rPr>
          <w:rFonts w:hint="eastAsia" w:ascii="仿宋" w:hAnsi="仿宋" w:eastAsia="仿宋" w:cs="仿宋"/>
          <w:color w:val="auto"/>
          <w:sz w:val="32"/>
          <w:szCs w:val="32"/>
        </w:rPr>
        <w:t>科级人员</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名（实职2名，虚职1名），经费供给方式为示范区财政全额拨付。</w:t>
      </w:r>
    </w:p>
    <w:p>
      <w:pPr>
        <w:widowControl w:val="0"/>
        <w:numPr>
          <w:ilvl w:val="0"/>
          <w:numId w:val="0"/>
        </w:numPr>
        <w:kinsoku w:val="0"/>
        <w:wordWrap/>
        <w:overflowPunct w:val="0"/>
        <w:adjustRightInd w:val="0"/>
        <w:snapToGrid w:val="0"/>
        <w:spacing w:before="0" w:after="0" w:line="240" w:lineRule="auto"/>
        <w:ind w:left="0" w:leftChars="0" w:right="3569" w:firstLine="624"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（二）部门职责</w:t>
      </w:r>
    </w:p>
    <w:p>
      <w:pPr>
        <w:widowControl w:val="0"/>
        <w:wordWrap/>
        <w:spacing w:before="0" w:after="0" w:line="240" w:lineRule="auto"/>
        <w:ind w:left="0" w:leftChars="0" w:firstLine="624" w:firstLineChars="200"/>
        <w:textAlignment w:val="auto"/>
        <w:rPr>
          <w:rFonts w:hint="eastAsia" w:ascii="仿宋" w:hAnsi="仿宋" w:eastAsia="仿宋" w:cs="仿宋"/>
          <w:sz w:val="32"/>
          <w:szCs w:val="32"/>
        </w:rPr>
      </w:pPr>
      <w:r>
        <w:rPr>
          <w:rFonts w:hint="eastAsia" w:ascii="仿宋" w:hAnsi="仿宋" w:eastAsia="仿宋" w:cs="仿宋"/>
          <w:sz w:val="32"/>
          <w:szCs w:val="32"/>
        </w:rPr>
        <w:t>1、根据已审核的支付申请书、直接支付凭证、原始凭证进行制证，记帐、结帐和编报财务报告，定期与单位核对往来资金余额，定期打印、整理、立卷、归档会计档案。</w:t>
      </w:r>
    </w:p>
    <w:p>
      <w:pPr>
        <w:widowControl w:val="0"/>
        <w:wordWrap/>
        <w:spacing w:before="0" w:after="0" w:line="240" w:lineRule="auto"/>
        <w:ind w:left="0" w:leftChars="0" w:firstLine="624" w:firstLineChars="200"/>
        <w:textAlignment w:val="auto"/>
        <w:rPr>
          <w:rFonts w:hint="eastAsia" w:ascii="仿宋" w:hAnsi="仿宋" w:eastAsia="仿宋" w:cs="仿宋"/>
          <w:sz w:val="32"/>
          <w:szCs w:val="32"/>
        </w:rPr>
      </w:pPr>
      <w:r>
        <w:rPr>
          <w:rFonts w:hint="eastAsia" w:ascii="仿宋" w:hAnsi="仿宋" w:eastAsia="仿宋" w:cs="仿宋"/>
          <w:sz w:val="32"/>
          <w:szCs w:val="32"/>
        </w:rPr>
        <w:t>2、提出单位备用金额度及临时借款核定意见，受理单位的备用金支取业务，审核并录入备用金的支取信息。</w:t>
      </w:r>
    </w:p>
    <w:p>
      <w:pPr>
        <w:widowControl w:val="0"/>
        <w:wordWrap/>
        <w:spacing w:before="0" w:after="0" w:line="240" w:lineRule="auto"/>
        <w:ind w:left="0" w:leftChars="0" w:firstLine="624" w:firstLineChars="200"/>
        <w:textAlignment w:val="auto"/>
        <w:rPr>
          <w:rFonts w:hint="eastAsia" w:ascii="仿宋" w:hAnsi="仿宋" w:eastAsia="仿宋" w:cs="仿宋"/>
          <w:sz w:val="32"/>
          <w:szCs w:val="32"/>
        </w:rPr>
      </w:pPr>
      <w:r>
        <w:rPr>
          <w:rFonts w:hint="eastAsia" w:ascii="仿宋" w:hAnsi="仿宋" w:eastAsia="仿宋" w:cs="仿宋"/>
          <w:sz w:val="32"/>
          <w:szCs w:val="32"/>
        </w:rPr>
        <w:t>3、负责与单位对账，包括核对零余额账户用款额度、备用金等,协助单位做好固定资产管理。</w:t>
      </w:r>
    </w:p>
    <w:p>
      <w:pPr>
        <w:widowControl w:val="0"/>
        <w:wordWrap/>
        <w:spacing w:before="0" w:after="0" w:line="240" w:lineRule="auto"/>
        <w:ind w:left="0" w:leftChars="0" w:firstLine="624" w:firstLineChars="200"/>
        <w:textAlignment w:val="auto"/>
        <w:rPr>
          <w:rFonts w:hint="eastAsia" w:ascii="仿宋" w:hAnsi="仿宋" w:eastAsia="仿宋" w:cs="仿宋"/>
          <w:sz w:val="32"/>
          <w:szCs w:val="32"/>
        </w:rPr>
      </w:pPr>
      <w:r>
        <w:rPr>
          <w:rFonts w:hint="eastAsia" w:ascii="仿宋" w:hAnsi="仿宋" w:eastAsia="仿宋" w:cs="仿宋"/>
          <w:sz w:val="32"/>
          <w:szCs w:val="32"/>
        </w:rPr>
        <w:t>4、指导单位做好会计核算及其他相关工作。</w:t>
      </w:r>
    </w:p>
    <w:p>
      <w:pPr>
        <w:widowControl w:val="0"/>
        <w:wordWrap/>
        <w:spacing w:before="0" w:after="0" w:line="240" w:lineRule="auto"/>
        <w:ind w:left="0" w:leftChars="0" w:firstLine="624" w:firstLineChars="200"/>
        <w:textAlignment w:val="auto"/>
        <w:rPr>
          <w:rFonts w:hint="eastAsia" w:ascii="仿宋" w:hAnsi="仿宋" w:eastAsia="仿宋" w:cs="仿宋"/>
          <w:sz w:val="32"/>
          <w:szCs w:val="32"/>
        </w:rPr>
      </w:pPr>
      <w:r>
        <w:rPr>
          <w:rFonts w:hint="eastAsia" w:ascii="仿宋" w:hAnsi="仿宋" w:eastAsia="仿宋" w:cs="仿宋"/>
          <w:sz w:val="32"/>
          <w:szCs w:val="32"/>
        </w:rPr>
        <w:t>5、办理本中心现金收付和银行结算业务。</w:t>
      </w:r>
    </w:p>
    <w:p>
      <w:pPr>
        <w:widowControl w:val="0"/>
        <w:wordWrap/>
        <w:spacing w:before="0" w:after="0" w:line="240" w:lineRule="auto"/>
        <w:ind w:left="0" w:leftChars="0" w:firstLine="624" w:firstLineChars="200"/>
        <w:textAlignment w:val="auto"/>
        <w:rPr>
          <w:rFonts w:hint="eastAsia" w:ascii="仿宋" w:hAnsi="仿宋" w:eastAsia="仿宋" w:cs="仿宋"/>
          <w:sz w:val="32"/>
          <w:szCs w:val="32"/>
        </w:rPr>
      </w:pPr>
      <w:r>
        <w:rPr>
          <w:rFonts w:hint="eastAsia" w:ascii="仿宋" w:hAnsi="仿宋" w:eastAsia="仿宋" w:cs="仿宋"/>
          <w:sz w:val="32"/>
          <w:szCs w:val="32"/>
        </w:rPr>
        <w:t>6、负责在单位存款余额内办理现金支付、银行转帐、票据汇兑等资金收付业务，凭手续完备的原始凭证办理资金收付。</w:t>
      </w:r>
    </w:p>
    <w:p>
      <w:pPr>
        <w:widowControl w:val="0"/>
        <w:wordWrap/>
        <w:spacing w:before="0" w:after="0" w:line="240" w:lineRule="auto"/>
        <w:ind w:left="0" w:leftChars="0" w:firstLine="624" w:firstLineChars="200"/>
        <w:textAlignment w:val="auto"/>
        <w:rPr>
          <w:rFonts w:hint="eastAsia" w:ascii="仿宋" w:hAnsi="仿宋" w:eastAsia="仿宋" w:cs="仿宋"/>
          <w:sz w:val="32"/>
          <w:szCs w:val="32"/>
        </w:rPr>
      </w:pPr>
      <w:r>
        <w:rPr>
          <w:rFonts w:hint="eastAsia" w:ascii="仿宋" w:hAnsi="仿宋" w:eastAsia="仿宋" w:cs="仿宋"/>
          <w:sz w:val="32"/>
          <w:szCs w:val="32"/>
        </w:rPr>
        <w:t>7、负责办理与银行之间结算单据的交接，及时与记帐会计传递原始凭证。</w:t>
      </w:r>
    </w:p>
    <w:p>
      <w:pPr>
        <w:widowControl w:val="0"/>
        <w:wordWrap/>
        <w:spacing w:before="0" w:after="0" w:line="240" w:lineRule="auto"/>
        <w:ind w:left="0" w:leftChars="0" w:firstLine="624" w:firstLineChars="200"/>
        <w:textAlignment w:val="auto"/>
        <w:rPr>
          <w:rFonts w:hint="eastAsia" w:ascii="仿宋" w:hAnsi="仿宋" w:eastAsia="仿宋" w:cs="仿宋"/>
          <w:sz w:val="32"/>
          <w:szCs w:val="32"/>
        </w:rPr>
      </w:pPr>
      <w:r>
        <w:rPr>
          <w:rFonts w:hint="eastAsia" w:ascii="仿宋" w:hAnsi="仿宋" w:eastAsia="仿宋" w:cs="仿宋"/>
          <w:sz w:val="32"/>
          <w:szCs w:val="32"/>
        </w:rPr>
        <w:t>8、负责银行日记帐的登记和银行存款余额的核对、编制银行存款余额调节表。</w:t>
      </w:r>
    </w:p>
    <w:p>
      <w:pPr>
        <w:widowControl w:val="0"/>
        <w:wordWrap/>
        <w:spacing w:before="0" w:after="0" w:line="240" w:lineRule="auto"/>
        <w:ind w:left="0" w:leftChars="0" w:firstLine="624" w:firstLineChars="200"/>
        <w:textAlignment w:val="auto"/>
        <w:rPr>
          <w:rFonts w:hint="eastAsia" w:ascii="仿宋" w:hAnsi="仿宋" w:eastAsia="仿宋" w:cs="仿宋"/>
          <w:sz w:val="32"/>
          <w:szCs w:val="32"/>
        </w:rPr>
      </w:pPr>
      <w:r>
        <w:rPr>
          <w:rFonts w:hint="eastAsia" w:ascii="仿宋" w:hAnsi="仿宋" w:eastAsia="仿宋" w:cs="仿宋"/>
          <w:sz w:val="32"/>
          <w:szCs w:val="32"/>
        </w:rPr>
        <w:t>9、建立健全结算票据的购入、领用、缴存登记制度。</w:t>
      </w:r>
    </w:p>
    <w:p>
      <w:pPr>
        <w:widowControl w:val="0"/>
        <w:wordWrap/>
        <w:spacing w:before="0" w:after="0" w:line="240" w:lineRule="auto"/>
        <w:ind w:left="0" w:leftChars="0" w:firstLine="624" w:firstLineChars="200"/>
        <w:textAlignment w:val="auto"/>
        <w:rPr>
          <w:rFonts w:hint="eastAsia" w:ascii="仿宋" w:hAnsi="仿宋" w:eastAsia="仿宋" w:cs="仿宋"/>
          <w:sz w:val="32"/>
          <w:szCs w:val="32"/>
        </w:rPr>
      </w:pPr>
      <w:r>
        <w:rPr>
          <w:rFonts w:hint="eastAsia" w:ascii="仿宋" w:hAnsi="仿宋" w:eastAsia="仿宋" w:cs="仿宋"/>
          <w:sz w:val="32"/>
          <w:szCs w:val="32"/>
        </w:rPr>
        <w:t>10、接收会计整理好的会计档案。</w:t>
      </w:r>
    </w:p>
    <w:p>
      <w:pPr>
        <w:widowControl w:val="0"/>
        <w:wordWrap/>
        <w:spacing w:before="0" w:after="0" w:line="240" w:lineRule="auto"/>
        <w:ind w:left="0" w:leftChars="0" w:firstLine="624" w:firstLineChars="200"/>
        <w:textAlignment w:val="auto"/>
        <w:rPr>
          <w:rFonts w:hint="eastAsia" w:ascii="仿宋" w:hAnsi="仿宋" w:eastAsia="仿宋" w:cs="仿宋"/>
          <w:sz w:val="32"/>
          <w:szCs w:val="32"/>
        </w:rPr>
      </w:pPr>
      <w:r>
        <w:rPr>
          <w:rFonts w:hint="eastAsia" w:ascii="仿宋" w:hAnsi="仿宋" w:eastAsia="仿宋" w:cs="仿宋"/>
          <w:sz w:val="32"/>
          <w:szCs w:val="32"/>
        </w:rPr>
        <w:t>11、以单位分类保存，要求编目、立卷、归档，以便查账、审核和管理。</w:t>
      </w:r>
    </w:p>
    <w:p>
      <w:pPr>
        <w:widowControl w:val="0"/>
        <w:wordWrap/>
        <w:spacing w:before="0" w:after="0" w:line="240" w:lineRule="auto"/>
        <w:ind w:left="0" w:leftChars="0" w:firstLine="624" w:firstLineChars="200"/>
        <w:textAlignment w:val="auto"/>
        <w:rPr>
          <w:rFonts w:hint="eastAsia" w:ascii="仿宋" w:hAnsi="仿宋" w:eastAsia="仿宋" w:cs="仿宋"/>
          <w:sz w:val="32"/>
          <w:szCs w:val="32"/>
        </w:rPr>
      </w:pPr>
      <w:r>
        <w:rPr>
          <w:rFonts w:hint="eastAsia" w:ascii="仿宋" w:hAnsi="仿宋" w:eastAsia="仿宋" w:cs="仿宋"/>
          <w:sz w:val="32"/>
          <w:szCs w:val="32"/>
        </w:rPr>
        <w:t>12、对档案资料负有保密责任，除法律规定外，未经领导许可，不准其他单位和个人查阅。</w:t>
      </w:r>
    </w:p>
    <w:p>
      <w:pPr>
        <w:widowControl w:val="0"/>
        <w:wordWrap/>
        <w:spacing w:before="0" w:after="0" w:line="240" w:lineRule="auto"/>
        <w:ind w:left="0" w:leftChars="0" w:firstLine="624" w:firstLineChars="200"/>
        <w:textAlignment w:val="auto"/>
        <w:rPr>
          <w:rFonts w:hint="eastAsia" w:ascii="仿宋" w:hAnsi="仿宋" w:eastAsia="仿宋" w:cs="仿宋"/>
          <w:sz w:val="32"/>
          <w:szCs w:val="32"/>
        </w:rPr>
      </w:pPr>
    </w:p>
    <w:p>
      <w:pPr>
        <w:widowControl w:val="0"/>
        <w:numPr>
          <w:ilvl w:val="0"/>
          <w:numId w:val="3"/>
        </w:numPr>
        <w:kinsoku w:val="0"/>
        <w:wordWrap/>
        <w:overflowPunct w:val="0"/>
        <w:adjustRightInd w:val="0"/>
        <w:snapToGrid w:val="0"/>
        <w:spacing w:before="0" w:after="0" w:line="240" w:lineRule="auto"/>
        <w:ind w:left="0" w:leftChars="0" w:right="3569" w:firstLine="624" w:firstLineChars="200"/>
        <w:jc w:val="left"/>
        <w:textAlignment w:val="auto"/>
        <w:outlineLvl w:val="0"/>
        <w:rPr>
          <w:rFonts w:hint="eastAsia" w:ascii="仿宋" w:hAnsi="仿宋" w:eastAsia="仿宋" w:cs="仿宋"/>
          <w:sz w:val="32"/>
          <w:szCs w:val="32"/>
        </w:rPr>
      </w:pPr>
      <w:r>
        <w:rPr>
          <w:rFonts w:hint="eastAsia" w:ascii="仿宋" w:hAnsi="仿宋" w:eastAsia="仿宋" w:cs="仿宋"/>
          <w:b w:val="0"/>
          <w:bCs w:val="0"/>
          <w:sz w:val="32"/>
          <w:szCs w:val="32"/>
          <w:lang w:val="en-US" w:eastAsia="zh-CN"/>
        </w:rPr>
        <w:t>会计核算中心</w:t>
      </w:r>
      <w:r>
        <w:rPr>
          <w:rFonts w:hint="eastAsia" w:ascii="仿宋" w:hAnsi="仿宋" w:eastAsia="仿宋" w:cs="仿宋"/>
          <w:b w:val="0"/>
          <w:bCs w:val="0"/>
          <w:sz w:val="32"/>
          <w:szCs w:val="32"/>
        </w:rPr>
        <w:t>预算单位构成</w:t>
      </w:r>
    </w:p>
    <w:p>
      <w:pPr>
        <w:widowControl w:val="0"/>
        <w:wordWrap/>
        <w:spacing w:before="0" w:after="0" w:line="240" w:lineRule="auto"/>
        <w:ind w:left="0" w:leftChars="0" w:firstLine="624" w:firstLineChars="200"/>
        <w:textAlignment w:val="auto"/>
        <w:rPr>
          <w:rFonts w:hint="eastAsia" w:ascii="仿宋" w:hAnsi="仿宋" w:eastAsia="仿宋" w:cs="仿宋"/>
          <w:sz w:val="32"/>
          <w:szCs w:val="32"/>
        </w:rPr>
      </w:pPr>
      <w:r>
        <w:rPr>
          <w:rFonts w:hint="eastAsia" w:ascii="仿宋" w:hAnsi="仿宋" w:eastAsia="仿宋" w:cs="仿宋"/>
          <w:b w:val="0"/>
          <w:bCs w:val="0"/>
          <w:sz w:val="32"/>
          <w:szCs w:val="32"/>
          <w:lang w:val="en-US" w:eastAsia="zh-CN"/>
        </w:rPr>
        <w:t xml:space="preserve">  焦作市城乡一体化示范区会计核算中心隶属焦作市城乡一体化示范区财政局下设二级机构</w:t>
      </w:r>
    </w:p>
    <w:p>
      <w:pPr>
        <w:widowControl w:val="0"/>
        <w:wordWrap/>
        <w:spacing w:before="0" w:after="0" w:line="240" w:lineRule="auto"/>
        <w:ind w:left="0" w:leftChars="0" w:firstLine="624" w:firstLineChars="200"/>
        <w:textAlignment w:val="auto"/>
        <w:rPr>
          <w:rFonts w:hint="eastAsia" w:ascii="仿宋" w:hAnsi="仿宋" w:eastAsia="仿宋" w:cs="仿宋"/>
          <w:sz w:val="32"/>
          <w:szCs w:val="32"/>
        </w:rPr>
      </w:pPr>
    </w:p>
    <w:p>
      <w:pPr>
        <w:numPr>
          <w:ilvl w:val="0"/>
          <w:numId w:val="0"/>
        </w:numPr>
        <w:kinsoku w:val="0"/>
        <w:overflowPunct w:val="0"/>
        <w:adjustRightInd w:val="0"/>
        <w:snapToGrid w:val="0"/>
        <w:spacing w:line="360" w:lineRule="auto"/>
        <w:ind w:right="3569"/>
        <w:jc w:val="left"/>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 xml:space="preserve">    </w:t>
      </w:r>
    </w:p>
    <w:p>
      <w:pPr>
        <w:widowControl/>
        <w:shd w:val="clear" w:color="auto" w:fill="FFFFFF"/>
        <w:spacing w:line="450" w:lineRule="atLeast"/>
        <w:ind w:firstLine="3438" w:firstLineChars="1102"/>
        <w:jc w:val="left"/>
        <w:rPr>
          <w:rFonts w:hint="eastAsia" w:ascii="仿宋_GB2312" w:hAnsi="仿宋_GB2312" w:eastAsia="仿宋_GB2312" w:cs="仿宋_GB2312"/>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第二部分</w:t>
      </w:r>
    </w:p>
    <w:p>
      <w:pPr>
        <w:widowControl/>
        <w:shd w:val="clear" w:color="auto" w:fill="FFFFFF"/>
        <w:spacing w:line="450" w:lineRule="atLeas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会计核算中心2018</w:t>
      </w:r>
      <w:r>
        <w:rPr>
          <w:rFonts w:hint="eastAsia" w:ascii="仿宋_GB2312" w:hAnsi="仿宋_GB2312" w:eastAsia="仿宋_GB2312" w:cs="仿宋_GB2312"/>
          <w:b/>
          <w:bCs/>
          <w:sz w:val="32"/>
          <w:szCs w:val="32"/>
        </w:rPr>
        <w:t>年度部门预算情况说明</w:t>
      </w:r>
    </w:p>
    <w:p>
      <w:pPr>
        <w:adjustRightInd w:val="0"/>
        <w:snapToGrid w:val="0"/>
        <w:spacing w:line="360" w:lineRule="auto"/>
        <w:ind w:firstLine="624" w:firstLineChars="200"/>
        <w:outlineLvl w:val="0"/>
        <w:rPr>
          <w:rFonts w:hint="eastAsia" w:ascii="仿宋_GB2312" w:hAnsi="仿宋_GB2312" w:eastAsia="仿宋_GB2312" w:cs="仿宋_GB2312"/>
          <w:sz w:val="32"/>
          <w:szCs w:val="32"/>
        </w:rPr>
      </w:pPr>
    </w:p>
    <w:p>
      <w:pPr>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一、收入支出预算总体情况说明</w:t>
      </w:r>
    </w:p>
    <w:p>
      <w:pPr>
        <w:adjustRightInd w:val="0"/>
        <w:snapToGrid w:val="0"/>
        <w:spacing w:line="360" w:lineRule="auto"/>
        <w:ind w:firstLine="624" w:firstLineChars="200"/>
        <w:rPr>
          <w:rFonts w:hint="eastAsia" w:ascii="Arial" w:hAnsi="Arial" w:eastAsia="仿宋_GB2312" w:cs="Arial"/>
          <w:sz w:val="32"/>
          <w:szCs w:val="32"/>
          <w:lang w:val="en-US" w:eastAsia="zh-CN"/>
        </w:rPr>
      </w:pPr>
      <w:r>
        <w:rPr>
          <w:rFonts w:hint="eastAsia" w:ascii="仿宋_GB2312" w:hAnsi="仿宋_GB2312" w:eastAsia="仿宋_GB2312" w:cs="仿宋_GB2312"/>
          <w:b w:val="0"/>
          <w:bCs w:val="0"/>
          <w:sz w:val="32"/>
          <w:szCs w:val="32"/>
          <w:lang w:val="en-US" w:eastAsia="zh-CN"/>
        </w:rPr>
        <w:t>会计核算中心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年收入</w:t>
      </w:r>
      <w:r>
        <w:rPr>
          <w:rFonts w:hint="default" w:ascii="Arial" w:hAnsi="Arial" w:eastAsia="仿宋_GB2312" w:cs="Arial"/>
          <w:sz w:val="32"/>
          <w:szCs w:val="32"/>
        </w:rPr>
        <w:t>502.22</w:t>
      </w:r>
      <w:r>
        <w:rPr>
          <w:rFonts w:hint="eastAsia" w:ascii="仿宋_GB2312" w:hAnsi="仿宋_GB2312" w:eastAsia="仿宋_GB2312" w:cs="仿宋_GB2312"/>
          <w:sz w:val="32"/>
          <w:szCs w:val="32"/>
        </w:rPr>
        <w:t>万元，支出总计</w:t>
      </w:r>
      <w:r>
        <w:rPr>
          <w:rFonts w:hint="default" w:ascii="Arial" w:hAnsi="Arial" w:eastAsia="仿宋_GB2312" w:cs="Arial"/>
          <w:sz w:val="32"/>
          <w:szCs w:val="32"/>
        </w:rPr>
        <w:t>502.22</w:t>
      </w:r>
      <w:r>
        <w:rPr>
          <w:rFonts w:hint="eastAsia" w:ascii="仿宋_GB2312" w:hAnsi="仿宋_GB2312" w:eastAsia="仿宋_GB2312" w:cs="仿宋_GB2312"/>
          <w:sz w:val="32"/>
          <w:szCs w:val="32"/>
        </w:rPr>
        <w:t>万元，与201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年相比，收、支总计各增加</w:t>
      </w:r>
      <w:r>
        <w:rPr>
          <w:rFonts w:hint="eastAsia" w:ascii="仿宋_GB2312" w:hAnsi="仿宋_GB2312" w:eastAsia="仿宋_GB2312" w:cs="仿宋_GB2312"/>
          <w:sz w:val="32"/>
          <w:szCs w:val="32"/>
          <w:lang w:val="en-US" w:eastAsia="zh-CN"/>
        </w:rPr>
        <w:t>147.78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145.7万元</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en-US" w:eastAsia="zh-CN"/>
        </w:rPr>
        <w:t>41.5%、40.9%</w:t>
      </w:r>
      <w:r>
        <w:rPr>
          <w:rFonts w:hint="eastAsia" w:ascii="仿宋_GB2312" w:hAnsi="仿宋_GB2312" w:eastAsia="仿宋_GB2312" w:cs="仿宋_GB2312"/>
          <w:sz w:val="32"/>
          <w:szCs w:val="32"/>
        </w:rPr>
        <w:t>。主要原因：</w:t>
      </w:r>
      <w:r>
        <w:rPr>
          <w:rFonts w:hint="eastAsia" w:ascii="仿宋_GB2312" w:hAnsi="仿宋" w:eastAsia="仿宋_GB2312"/>
          <w:sz w:val="28"/>
        </w:rPr>
        <w:t>人员经费增加</w:t>
      </w:r>
      <w:r>
        <w:rPr>
          <w:rFonts w:hint="eastAsia" w:ascii="Arial" w:hAnsi="Arial" w:eastAsia="仿宋_GB2312" w:cs="Arial"/>
          <w:sz w:val="32"/>
          <w:szCs w:val="32"/>
          <w:lang w:eastAsia="zh-CN"/>
        </w:rPr>
        <w:t>。</w:t>
      </w:r>
      <w:r>
        <w:rPr>
          <w:rFonts w:hint="eastAsia" w:ascii="Arial" w:hAnsi="Arial" w:eastAsia="仿宋_GB2312" w:cs="Arial"/>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二、收入预算总体情况说明</w:t>
      </w:r>
    </w:p>
    <w:p>
      <w:pPr>
        <w:widowControl/>
        <w:shd w:val="clear" w:color="auto" w:fill="FFFFFF"/>
        <w:spacing w:line="560" w:lineRule="atLeast"/>
        <w:ind w:firstLine="640"/>
        <w:jc w:val="left"/>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b w:val="0"/>
          <w:bCs w:val="0"/>
          <w:sz w:val="32"/>
          <w:szCs w:val="32"/>
          <w:lang w:val="en-US" w:eastAsia="zh-CN"/>
        </w:rPr>
        <w:t>会计核算中心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年收入合计</w:t>
      </w:r>
      <w:r>
        <w:rPr>
          <w:rFonts w:hint="default" w:ascii="Arial" w:hAnsi="Arial" w:eastAsia="仿宋_GB2312" w:cs="Arial"/>
          <w:sz w:val="32"/>
          <w:szCs w:val="32"/>
        </w:rPr>
        <w:t>502.22</w:t>
      </w:r>
      <w:r>
        <w:rPr>
          <w:rFonts w:hint="eastAsia" w:ascii="仿宋_GB2312" w:hAnsi="仿宋_GB2312" w:eastAsia="仿宋_GB2312" w:cs="仿宋_GB2312"/>
          <w:sz w:val="32"/>
          <w:szCs w:val="32"/>
        </w:rPr>
        <w:t>万元，其中：一般公共预算</w:t>
      </w:r>
      <w:r>
        <w:rPr>
          <w:rFonts w:hint="eastAsia" w:ascii="仿宋_GB2312" w:hAnsi="仿宋_GB2312" w:eastAsia="仿宋_GB2312" w:cs="仿宋_GB2312"/>
          <w:sz w:val="32"/>
          <w:szCs w:val="32"/>
          <w:lang w:eastAsia="zh-CN"/>
        </w:rPr>
        <w:t>收入</w:t>
      </w:r>
      <w:r>
        <w:rPr>
          <w:rFonts w:hint="default" w:ascii="Arial" w:hAnsi="Arial" w:eastAsia="仿宋_GB2312" w:cs="Arial"/>
          <w:sz w:val="32"/>
          <w:szCs w:val="32"/>
        </w:rPr>
        <w:t>502.22</w:t>
      </w:r>
      <w:r>
        <w:rPr>
          <w:rFonts w:hint="eastAsia" w:ascii="仿宋_GB2312" w:hAnsi="仿宋_GB2312" w:eastAsia="仿宋_GB2312" w:cs="仿宋_GB2312"/>
          <w:sz w:val="32"/>
          <w:szCs w:val="32"/>
        </w:rPr>
        <w:t xml:space="preserve">万元; </w:t>
      </w:r>
      <w:r>
        <w:rPr>
          <w:rFonts w:hint="eastAsia" w:ascii="仿宋_GB2312" w:hAnsi="仿宋_GB2312" w:eastAsia="仿宋_GB2312" w:cs="仿宋_GB2312"/>
          <w:sz w:val="32"/>
          <w:szCs w:val="32"/>
          <w:lang w:eastAsia="zh-CN"/>
        </w:rPr>
        <w:t>政府性基金预算收入</w:t>
      </w:r>
      <w:r>
        <w:rPr>
          <w:rFonts w:hint="eastAsia" w:ascii="Arial" w:hAnsi="Arial" w:eastAsia="仿宋_GB2312" w:cs="Arial"/>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国有资本经营预算收入</w:t>
      </w:r>
      <w:r>
        <w:rPr>
          <w:rFonts w:hint="eastAsia" w:ascii="Arial" w:hAnsi="Arial" w:eastAsia="仿宋_GB2312" w:cs="Arial"/>
          <w:sz w:val="32"/>
          <w:szCs w:val="32"/>
          <w:lang w:val="en-US" w:eastAsia="zh-CN"/>
        </w:rPr>
        <w:t>0</w:t>
      </w:r>
      <w:r>
        <w:rPr>
          <w:rFonts w:hint="eastAsia" w:ascii="Arial" w:hAnsi="Arial" w:eastAsia="仿宋_GB2312" w:cs="Arial"/>
          <w:sz w:val="32"/>
          <w:szCs w:val="32"/>
          <w:lang w:eastAsia="zh-CN"/>
        </w:rPr>
        <w:t>万元；其他收入</w:t>
      </w:r>
      <w:r>
        <w:rPr>
          <w:rFonts w:hint="eastAsia" w:ascii="Arial" w:hAnsi="Arial" w:eastAsia="仿宋_GB2312" w:cs="Arial"/>
          <w:sz w:val="32"/>
          <w:szCs w:val="32"/>
          <w:lang w:val="en-US" w:eastAsia="zh-CN"/>
        </w:rPr>
        <w:t>0</w:t>
      </w:r>
      <w:r>
        <w:rPr>
          <w:rFonts w:hint="eastAsia" w:ascii="Arial" w:hAnsi="Arial" w:eastAsia="仿宋_GB2312" w:cs="Arial"/>
          <w:sz w:val="32"/>
          <w:szCs w:val="32"/>
          <w:lang w:eastAsia="zh-CN"/>
        </w:rPr>
        <w:t>万元。</w:t>
      </w:r>
      <w:r>
        <w:rPr>
          <w:rFonts w:hint="eastAsia" w:ascii="仿宋_GB2312" w:hAnsi="仿宋_GB2312" w:eastAsia="仿宋_GB2312" w:cs="仿宋_GB2312"/>
          <w:color w:val="FF0000"/>
          <w:sz w:val="32"/>
          <w:szCs w:val="32"/>
          <w:lang w:val="en-US" w:eastAsia="zh-CN"/>
        </w:rPr>
        <w:t xml:space="preserve"> </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三、支出预算总体情况说明</w:t>
      </w:r>
    </w:p>
    <w:p>
      <w:pPr>
        <w:spacing w:line="560" w:lineRule="exact"/>
        <w:ind w:firstLine="624" w:firstLineChars="200"/>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b w:val="0"/>
          <w:bCs w:val="0"/>
          <w:sz w:val="32"/>
          <w:szCs w:val="32"/>
          <w:lang w:val="en-US" w:eastAsia="zh-CN"/>
        </w:rPr>
        <w:t>会计核算中心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年支出合计</w:t>
      </w:r>
      <w:r>
        <w:rPr>
          <w:rFonts w:hint="default" w:ascii="Arial" w:hAnsi="Arial" w:eastAsia="仿宋_GB2312" w:cs="Arial"/>
          <w:sz w:val="32"/>
          <w:szCs w:val="32"/>
        </w:rPr>
        <w:t>502.22</w:t>
      </w:r>
      <w:r>
        <w:rPr>
          <w:rFonts w:hint="eastAsia" w:ascii="仿宋_GB2312" w:hAnsi="仿宋_GB2312" w:eastAsia="仿宋_GB2312" w:cs="仿宋_GB2312"/>
          <w:sz w:val="32"/>
          <w:szCs w:val="32"/>
        </w:rPr>
        <w:t>万元，其中：基本支出</w:t>
      </w:r>
      <w:r>
        <w:rPr>
          <w:rFonts w:hint="default" w:ascii="Arial" w:hAnsi="Arial" w:eastAsia="仿宋_GB2312" w:cs="Arial"/>
          <w:sz w:val="32"/>
          <w:szCs w:val="32"/>
        </w:rPr>
        <w:t>493.22</w:t>
      </w:r>
      <w:r>
        <w:rPr>
          <w:rFonts w:hint="eastAsia" w:ascii="仿宋_GB2312" w:hAnsi="仿宋_GB2312" w:eastAsia="仿宋_GB2312" w:cs="仿宋_GB2312"/>
          <w:sz w:val="32"/>
          <w:szCs w:val="32"/>
        </w:rPr>
        <w:t>万元，占</w:t>
      </w:r>
      <w:r>
        <w:rPr>
          <w:rFonts w:hint="eastAsia" w:ascii="Arial" w:hAnsi="Arial" w:eastAsia="仿宋_GB2312" w:cs="Arial"/>
          <w:sz w:val="32"/>
          <w:szCs w:val="32"/>
          <w:lang w:val="en-US" w:eastAsia="zh-CN"/>
        </w:rPr>
        <w:t>98.2%</w:t>
      </w:r>
      <w:r>
        <w:rPr>
          <w:rFonts w:hint="eastAsia" w:ascii="仿宋_GB2312" w:hAnsi="仿宋_GB2312" w:eastAsia="仿宋_GB2312" w:cs="仿宋_GB2312"/>
          <w:sz w:val="32"/>
          <w:szCs w:val="32"/>
        </w:rPr>
        <w:t>；项目支出</w:t>
      </w:r>
      <w:r>
        <w:rPr>
          <w:rFonts w:hint="default" w:ascii="Arial" w:hAnsi="Arial" w:eastAsia="仿宋_GB2312" w:cs="Arial"/>
          <w:sz w:val="32"/>
          <w:szCs w:val="32"/>
        </w:rPr>
        <w:t>9</w:t>
      </w:r>
      <w:r>
        <w:rPr>
          <w:rFonts w:hint="eastAsia" w:ascii="仿宋_GB2312" w:hAnsi="仿宋_GB2312" w:eastAsia="仿宋_GB2312" w:cs="仿宋_GB2312"/>
          <w:sz w:val="32"/>
          <w:szCs w:val="32"/>
        </w:rPr>
        <w:t>万元，占</w:t>
      </w:r>
      <w:r>
        <w:rPr>
          <w:rFonts w:hint="eastAsia" w:ascii="Arial" w:hAnsi="Arial" w:eastAsia="仿宋_GB2312" w:cs="Arial"/>
          <w:sz w:val="32"/>
          <w:szCs w:val="32"/>
          <w:lang w:val="en-US" w:eastAsia="zh-CN"/>
        </w:rPr>
        <w:t>1.8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color w:val="FF0000"/>
          <w:sz w:val="32"/>
          <w:szCs w:val="32"/>
          <w:lang w:val="en-US" w:eastAsia="zh-CN"/>
        </w:rPr>
        <w:t xml:space="preserve"> </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四、财政拨款收入支出预算总体情况说明</w:t>
      </w:r>
    </w:p>
    <w:p>
      <w:pPr>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会计核算中心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年一般公共预算收支预算</w:t>
      </w:r>
      <w:r>
        <w:rPr>
          <w:rFonts w:hint="default" w:ascii="Arial" w:hAnsi="Arial" w:eastAsia="仿宋_GB2312" w:cs="Arial"/>
          <w:sz w:val="32"/>
          <w:szCs w:val="32"/>
        </w:rPr>
        <w:t>502.22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政府性基金收支预算</w:t>
      </w:r>
      <w:r>
        <w:rPr>
          <w:rFonts w:hint="eastAsia" w:ascii="Arial" w:hAnsi="Arial" w:eastAsia="仿宋_GB2312" w:cs="Arial"/>
          <w:sz w:val="32"/>
          <w:szCs w:val="32"/>
          <w:lang w:val="en-US" w:eastAsia="zh-CN"/>
        </w:rPr>
        <w:t>0</w:t>
      </w:r>
      <w:r>
        <w:rPr>
          <w:rFonts w:hint="eastAsia" w:ascii="Arial" w:hAnsi="Arial" w:eastAsia="仿宋_GB2312" w:cs="Arial"/>
          <w:sz w:val="32"/>
          <w:szCs w:val="32"/>
          <w:lang w:eastAsia="zh-CN"/>
        </w:rPr>
        <w:t>万元，</w:t>
      </w:r>
      <w:r>
        <w:rPr>
          <w:rFonts w:hint="eastAsia" w:ascii="仿宋_GB2312" w:hAnsi="仿宋_GB2312" w:eastAsia="仿宋_GB2312" w:cs="仿宋_GB2312"/>
          <w:sz w:val="32"/>
          <w:szCs w:val="32"/>
        </w:rPr>
        <w:t xml:space="preserve">与 </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年相比，一般公共预算收支预算增加</w:t>
      </w:r>
      <w:r>
        <w:rPr>
          <w:rFonts w:hint="eastAsia" w:ascii="仿宋_GB2312" w:hAnsi="仿宋_GB2312" w:eastAsia="仿宋_GB2312" w:cs="仿宋_GB2312"/>
          <w:sz w:val="32"/>
          <w:szCs w:val="32"/>
          <w:lang w:val="en-US" w:eastAsia="zh-CN"/>
        </w:rPr>
        <w:t>147.78</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41.5%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主要原因：</w:t>
      </w:r>
      <w:r>
        <w:rPr>
          <w:rFonts w:hint="eastAsia" w:ascii="仿宋_GB2312" w:hAnsi="仿宋" w:eastAsia="仿宋_GB2312"/>
          <w:sz w:val="32"/>
          <w:szCs w:val="32"/>
        </w:rPr>
        <w:t>人员经费增加</w:t>
      </w:r>
      <w:r>
        <w:rPr>
          <w:rFonts w:hint="eastAsia" w:ascii="Arial" w:hAnsi="Arial" w:eastAsia="仿宋_GB2312" w:cs="Arial"/>
          <w:sz w:val="32"/>
          <w:szCs w:val="32"/>
          <w:lang w:eastAsia="zh-CN"/>
        </w:rPr>
        <w:t>；</w:t>
      </w:r>
      <w:r>
        <w:rPr>
          <w:rFonts w:hint="eastAsia" w:ascii="仿宋" w:hAnsi="仿宋" w:eastAsia="仿宋" w:cs="仿宋"/>
          <w:color w:val="auto"/>
          <w:sz w:val="32"/>
          <w:szCs w:val="32"/>
          <w:highlight w:val="none"/>
          <w:lang w:val="en-US" w:eastAsia="zh-CN"/>
        </w:rPr>
        <w:t>无政府性基金预算。</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五、一般公共预算支出预算情况说明</w:t>
      </w:r>
    </w:p>
    <w:p>
      <w:pPr>
        <w:widowControl/>
        <w:ind w:firstLine="622"/>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val="0"/>
          <w:bCs w:val="0"/>
          <w:sz w:val="32"/>
          <w:szCs w:val="32"/>
          <w:lang w:val="en-US" w:eastAsia="zh-CN"/>
        </w:rPr>
        <w:t>会计核算中心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年一般公共预算支出年初预算为</w:t>
      </w:r>
      <w:r>
        <w:rPr>
          <w:rFonts w:hint="default" w:ascii="Arial" w:hAnsi="Arial" w:eastAsia="仿宋_GB2312" w:cs="Arial"/>
          <w:sz w:val="32"/>
          <w:szCs w:val="32"/>
        </w:rPr>
        <w:t>502.22</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kern w:val="0"/>
          <w:sz w:val="32"/>
          <w:szCs w:val="32"/>
        </w:rPr>
        <w:t>一般公共服务支出</w:t>
      </w:r>
      <w:r>
        <w:rPr>
          <w:rFonts w:hint="default" w:ascii="Arial" w:hAnsi="Arial" w:eastAsia="仿宋_GB2312" w:cs="Arial"/>
          <w:sz w:val="32"/>
          <w:szCs w:val="32"/>
        </w:rPr>
        <w:t>483.76</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lang w:val="en-US" w:eastAsia="zh-CN"/>
        </w:rPr>
        <w:t>96.3</w:t>
      </w:r>
      <w:r>
        <w:rPr>
          <w:rFonts w:hint="eastAsia" w:ascii="仿宋_GB2312" w:hAnsi="仿宋_GB2312" w:eastAsia="仿宋_GB2312" w:cs="仿宋_GB2312"/>
          <w:kern w:val="0"/>
          <w:sz w:val="32"/>
          <w:szCs w:val="32"/>
        </w:rPr>
        <w:t>%；社会保障和就业支出18.46万元，占</w:t>
      </w:r>
      <w:r>
        <w:rPr>
          <w:rFonts w:hint="eastAsia" w:ascii="仿宋_GB2312" w:hAnsi="仿宋_GB2312" w:eastAsia="仿宋_GB2312" w:cs="仿宋_GB2312"/>
          <w:kern w:val="0"/>
          <w:sz w:val="32"/>
          <w:szCs w:val="32"/>
          <w:lang w:val="en-US" w:eastAsia="zh-CN"/>
        </w:rPr>
        <w:t>3.7</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六、一般公共预算基本支出预算情况说明</w:t>
      </w:r>
    </w:p>
    <w:p>
      <w:pPr>
        <w:widowControl/>
        <w:ind w:firstLine="622"/>
        <w:jc w:val="left"/>
        <w:rPr>
          <w:rFonts w:hint="eastAsia" w:ascii="仿宋_GB2312" w:hAnsi="仿宋_GB2312" w:eastAsia="仿宋_GB2312" w:cs="仿宋_GB2312"/>
          <w:color w:val="FF0000"/>
          <w:kern w:val="0"/>
          <w:sz w:val="32"/>
          <w:szCs w:val="32"/>
          <w:u w:val="none"/>
        </w:rPr>
      </w:pPr>
      <w:r>
        <w:rPr>
          <w:rFonts w:hint="eastAsia" w:ascii="仿宋_GB2312" w:hAnsi="仿宋_GB2312" w:eastAsia="仿宋_GB2312" w:cs="仿宋_GB2312"/>
          <w:b w:val="0"/>
          <w:bCs w:val="0"/>
          <w:sz w:val="32"/>
          <w:szCs w:val="32"/>
          <w:lang w:val="en-US" w:eastAsia="zh-CN"/>
        </w:rPr>
        <w:t>会计核算中心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年一般公共预算基本支出</w:t>
      </w:r>
      <w:r>
        <w:rPr>
          <w:rFonts w:hint="eastAsia" w:ascii="仿宋_GB2312" w:hAnsi="仿宋_GB2312" w:eastAsia="仿宋_GB2312" w:cs="仿宋_GB2312"/>
          <w:kern w:val="0"/>
          <w:sz w:val="32"/>
          <w:szCs w:val="32"/>
        </w:rPr>
        <w:t>493.22</w:t>
      </w:r>
      <w:r>
        <w:rPr>
          <w:rFonts w:hint="eastAsia" w:ascii="仿宋_GB2312" w:hAnsi="仿宋_GB2312" w:eastAsia="仿宋_GB2312" w:cs="仿宋_GB2312"/>
          <w:sz w:val="32"/>
          <w:szCs w:val="32"/>
        </w:rPr>
        <w:t>万元，其中：</w:t>
      </w:r>
      <w:r>
        <w:rPr>
          <w:rFonts w:hint="eastAsia" w:ascii="仿宋_GB2312" w:hAnsi="仿宋_GB2312" w:eastAsia="仿宋_GB2312" w:cs="仿宋_GB2312"/>
          <w:b/>
          <w:bCs w:val="0"/>
          <w:spacing w:val="-1"/>
          <w:kern w:val="0"/>
          <w:sz w:val="32"/>
          <w:szCs w:val="32"/>
        </w:rPr>
        <w:t>人员经费</w:t>
      </w:r>
      <w:r>
        <w:rPr>
          <w:rFonts w:hint="eastAsia" w:ascii="仿宋_GB2312" w:hAnsi="仿宋_GB2312" w:eastAsia="仿宋_GB2312" w:cs="仿宋_GB2312"/>
          <w:b/>
          <w:bCs w:val="0"/>
          <w:kern w:val="0"/>
          <w:sz w:val="32"/>
          <w:szCs w:val="32"/>
          <w:lang w:val="en-US" w:eastAsia="zh-CN"/>
        </w:rPr>
        <w:t>476.34</w:t>
      </w:r>
      <w:r>
        <w:rPr>
          <w:rFonts w:hint="eastAsia" w:ascii="仿宋_GB2312" w:hAnsi="仿宋_GB2312" w:eastAsia="仿宋_GB2312" w:cs="仿宋_GB2312"/>
          <w:b/>
          <w:bCs w:val="0"/>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基本工资、津贴补贴、奖金、绩效工资、机关事业单位基本养老保险缴费、职业年金缴费、医疗保险缴费、其他社会保障缴费、</w:t>
      </w:r>
      <w:r>
        <w:rPr>
          <w:rFonts w:hint="eastAsia" w:ascii="仿宋_GB2312" w:hAnsi="仿宋_GB2312" w:eastAsia="仿宋_GB2312" w:cs="仿宋_GB2312"/>
          <w:kern w:val="0"/>
          <w:sz w:val="32"/>
          <w:szCs w:val="32"/>
          <w:lang w:eastAsia="zh-CN"/>
        </w:rPr>
        <w:t>工会经费、</w:t>
      </w:r>
      <w:r>
        <w:rPr>
          <w:rFonts w:hint="eastAsia" w:ascii="仿宋_GB2312" w:hAnsi="仿宋_GB2312" w:eastAsia="仿宋_GB2312" w:cs="仿宋_GB2312"/>
          <w:kern w:val="0"/>
          <w:sz w:val="32"/>
          <w:szCs w:val="32"/>
        </w:rPr>
        <w:t>福利费、住房公积金、</w:t>
      </w:r>
      <w:r>
        <w:rPr>
          <w:rFonts w:hint="eastAsia" w:ascii="仿宋_GB2312" w:hAnsi="仿宋_GB2312" w:eastAsia="仿宋_GB2312" w:cs="仿宋_GB2312"/>
          <w:kern w:val="0"/>
          <w:sz w:val="32"/>
          <w:szCs w:val="32"/>
          <w:lang w:eastAsia="zh-CN"/>
        </w:rPr>
        <w:t>福利费、</w:t>
      </w:r>
      <w:r>
        <w:rPr>
          <w:rFonts w:hint="eastAsia" w:ascii="仿宋_GB2312" w:hAnsi="仿宋_GB2312" w:eastAsia="仿宋_GB2312" w:cs="仿宋_GB2312"/>
          <w:kern w:val="0"/>
          <w:sz w:val="32"/>
          <w:szCs w:val="32"/>
        </w:rPr>
        <w:t>其他工资福利支出、离休费、退休费、其他对个人和家庭的补助支出；</w:t>
      </w:r>
      <w:r>
        <w:rPr>
          <w:rFonts w:hint="eastAsia" w:ascii="仿宋_GB2312" w:hAnsi="仿宋_GB2312" w:eastAsia="仿宋_GB2312" w:cs="仿宋_GB2312"/>
          <w:b/>
          <w:bCs/>
          <w:kern w:val="0"/>
          <w:sz w:val="32"/>
          <w:szCs w:val="32"/>
        </w:rPr>
        <w:t>公用经费</w:t>
      </w:r>
      <w:r>
        <w:rPr>
          <w:rFonts w:hint="eastAsia" w:ascii="仿宋_GB2312" w:hAnsi="仿宋_GB2312" w:eastAsia="仿宋_GB2312" w:cs="仿宋_GB2312"/>
          <w:b/>
          <w:bCs/>
          <w:kern w:val="0"/>
          <w:sz w:val="32"/>
          <w:szCs w:val="32"/>
          <w:lang w:val="en-US" w:eastAsia="zh-CN"/>
        </w:rPr>
        <w:t>16.88</w:t>
      </w:r>
      <w:r>
        <w:rPr>
          <w:rFonts w:hint="eastAsia" w:ascii="仿宋_GB2312" w:hAnsi="仿宋_GB2312" w:eastAsia="仿宋_GB2312" w:cs="仿宋_GB2312"/>
          <w:b/>
          <w:bCs/>
          <w:kern w:val="0"/>
          <w:sz w:val="32"/>
          <w:szCs w:val="32"/>
        </w:rPr>
        <w:t>万元</w:t>
      </w:r>
      <w:r>
        <w:rPr>
          <w:rFonts w:hint="eastAsia" w:ascii="仿宋_GB2312" w:hAnsi="仿宋_GB2312" w:eastAsia="仿宋_GB2312" w:cs="仿宋_GB2312"/>
          <w:kern w:val="0"/>
          <w:sz w:val="32"/>
          <w:szCs w:val="32"/>
        </w:rPr>
        <w:t>，主要包括：办公费、印刷费、水费、电费、邮电费、取暖费、物业管理费、差旅费、维修（护）费、会议费、培训费、公务接待费、公务用车运行维护费、其他商品和服务支出。</w:t>
      </w:r>
      <w:bookmarkStart w:id="0" w:name="_GoBack"/>
      <w:bookmarkEnd w:id="0"/>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七、</w:t>
      </w:r>
      <w:r>
        <w:rPr>
          <w:rFonts w:hint="eastAsia" w:ascii="仿宋_GB2312" w:hAnsi="仿宋_GB2312" w:eastAsia="仿宋_GB2312" w:cs="仿宋_GB2312"/>
          <w:kern w:val="0"/>
          <w:sz w:val="32"/>
          <w:szCs w:val="32"/>
        </w:rPr>
        <w:t>政府性基金预算支出</w:t>
      </w:r>
      <w:r>
        <w:rPr>
          <w:rFonts w:hint="eastAsia" w:ascii="仿宋_GB2312" w:hAnsi="仿宋_GB2312" w:eastAsia="仿宋_GB2312" w:cs="仿宋_GB2312"/>
          <w:kern w:val="0"/>
          <w:sz w:val="32"/>
          <w:szCs w:val="32"/>
          <w:lang w:eastAsia="zh-CN"/>
        </w:rPr>
        <w:t>预算</w:t>
      </w:r>
      <w:r>
        <w:rPr>
          <w:rFonts w:hint="eastAsia" w:ascii="仿宋_GB2312" w:hAnsi="仿宋_GB2312" w:eastAsia="仿宋_GB2312" w:cs="仿宋_GB2312"/>
          <w:kern w:val="0"/>
          <w:sz w:val="32"/>
          <w:szCs w:val="32"/>
        </w:rPr>
        <w:t>情况说明</w:t>
      </w:r>
    </w:p>
    <w:p>
      <w:pPr>
        <w:spacing w:line="560" w:lineRule="exact"/>
        <w:ind w:firstLine="624" w:firstLineChars="200"/>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color w:val="000000"/>
          <w:sz w:val="32"/>
          <w:szCs w:val="32"/>
          <w:lang w:eastAsia="zh-CN"/>
        </w:rPr>
        <w:t>我单位</w:t>
      </w: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年没有使用政府性基金预算</w:t>
      </w:r>
      <w:r>
        <w:rPr>
          <w:rFonts w:hint="eastAsia" w:ascii="仿宋_GB2312" w:hAnsi="仿宋_GB2312" w:eastAsia="仿宋_GB2312" w:cs="仿宋_GB2312"/>
          <w:color w:val="000000"/>
          <w:sz w:val="32"/>
          <w:szCs w:val="32"/>
          <w:lang w:eastAsia="zh-CN"/>
        </w:rPr>
        <w:t>拨款</w:t>
      </w:r>
      <w:r>
        <w:rPr>
          <w:rFonts w:hint="eastAsia" w:ascii="仿宋_GB2312" w:hAnsi="仿宋_GB2312" w:eastAsia="仿宋_GB2312" w:cs="仿宋_GB2312"/>
          <w:color w:val="000000"/>
          <w:sz w:val="32"/>
          <w:szCs w:val="32"/>
        </w:rPr>
        <w:t>安排的</w:t>
      </w:r>
      <w:r>
        <w:rPr>
          <w:rFonts w:hint="eastAsia" w:ascii="仿宋_GB2312" w:hAnsi="仿宋_GB2312" w:eastAsia="仿宋_GB2312" w:cs="仿宋_GB2312"/>
          <w:color w:val="000000"/>
          <w:sz w:val="32"/>
          <w:szCs w:val="32"/>
          <w:lang w:eastAsia="zh-CN"/>
        </w:rPr>
        <w:t>支出。</w:t>
      </w:r>
    </w:p>
    <w:p>
      <w:pPr>
        <w:spacing w:line="560" w:lineRule="exact"/>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kern w:val="0"/>
          <w:sz w:val="32"/>
          <w:szCs w:val="32"/>
          <w:lang w:eastAsia="zh-CN"/>
        </w:rPr>
        <w:t>国</w:t>
      </w:r>
      <w:r>
        <w:rPr>
          <w:rFonts w:hint="eastAsia" w:ascii="仿宋_GB2312" w:hAnsi="仿宋_GB2312" w:eastAsia="仿宋_GB2312" w:cs="仿宋_GB2312"/>
          <w:kern w:val="0"/>
          <w:sz w:val="32"/>
          <w:szCs w:val="32"/>
          <w:lang w:eastAsia="zh-CN"/>
        </w:rPr>
        <w:t>有资本经营</w:t>
      </w:r>
      <w:r>
        <w:rPr>
          <w:rFonts w:hint="eastAsia" w:ascii="仿宋_GB2312" w:hAnsi="仿宋_GB2312" w:eastAsia="仿宋_GB2312" w:cs="仿宋_GB2312"/>
          <w:kern w:val="0"/>
          <w:sz w:val="32"/>
          <w:szCs w:val="32"/>
        </w:rPr>
        <w:t>预算支出</w:t>
      </w:r>
      <w:r>
        <w:rPr>
          <w:rFonts w:hint="eastAsia" w:ascii="仿宋_GB2312" w:hAnsi="仿宋_GB2312" w:eastAsia="仿宋_GB2312" w:cs="仿宋_GB2312"/>
          <w:kern w:val="0"/>
          <w:sz w:val="32"/>
          <w:szCs w:val="32"/>
          <w:lang w:eastAsia="zh-CN"/>
        </w:rPr>
        <w:t>预</w:t>
      </w:r>
      <w:r>
        <w:rPr>
          <w:rFonts w:hint="eastAsia" w:ascii="仿宋_GB2312" w:hAnsi="仿宋_GB2312" w:eastAsia="仿宋_GB2312" w:cs="仿宋_GB2312"/>
          <w:kern w:val="0"/>
          <w:sz w:val="32"/>
          <w:szCs w:val="32"/>
        </w:rPr>
        <w:t>算情况说明</w:t>
      </w:r>
    </w:p>
    <w:p>
      <w:pPr>
        <w:spacing w:line="560" w:lineRule="exact"/>
        <w:ind w:firstLine="624"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lang w:eastAsia="zh-CN"/>
        </w:rPr>
        <w:t>我单位</w:t>
      </w: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年没有使用政府性基金预算</w:t>
      </w:r>
      <w:r>
        <w:rPr>
          <w:rFonts w:hint="eastAsia" w:ascii="仿宋_GB2312" w:hAnsi="仿宋_GB2312" w:eastAsia="仿宋_GB2312" w:cs="仿宋_GB2312"/>
          <w:color w:val="000000"/>
          <w:sz w:val="32"/>
          <w:szCs w:val="32"/>
          <w:lang w:eastAsia="zh-CN"/>
        </w:rPr>
        <w:t>拨款</w:t>
      </w:r>
      <w:r>
        <w:rPr>
          <w:rFonts w:hint="eastAsia" w:ascii="仿宋_GB2312" w:hAnsi="仿宋_GB2312" w:eastAsia="仿宋_GB2312" w:cs="仿宋_GB2312"/>
          <w:color w:val="000000"/>
          <w:sz w:val="32"/>
          <w:szCs w:val="32"/>
        </w:rPr>
        <w:t>安排的</w:t>
      </w:r>
      <w:r>
        <w:rPr>
          <w:rFonts w:hint="eastAsia" w:ascii="仿宋_GB2312" w:hAnsi="仿宋_GB2312" w:eastAsia="仿宋_GB2312" w:cs="仿宋_GB2312"/>
          <w:color w:val="000000"/>
          <w:sz w:val="32"/>
          <w:szCs w:val="32"/>
          <w:lang w:eastAsia="zh-CN"/>
        </w:rPr>
        <w:t>支出</w:t>
      </w:r>
      <w:r>
        <w:rPr>
          <w:rFonts w:hint="eastAsia" w:ascii="仿宋_GB2312" w:hAnsi="仿宋_GB2312" w:eastAsia="仿宋_GB2312" w:cs="仿宋_GB2312"/>
          <w:color w:val="000000"/>
          <w:kern w:val="0"/>
          <w:sz w:val="32"/>
          <w:szCs w:val="32"/>
        </w:rPr>
        <w:t>。</w:t>
      </w:r>
    </w:p>
    <w:p>
      <w:pPr>
        <w:numPr>
          <w:ilvl w:val="0"/>
          <w:numId w:val="0"/>
        </w:num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九</w:t>
      </w:r>
      <w:r>
        <w:rPr>
          <w:rFonts w:hint="eastAsia" w:ascii="仿宋_GB2312" w:hAnsi="仿宋_GB2312" w:eastAsia="仿宋_GB2312" w:cs="仿宋_GB2312"/>
          <w:kern w:val="0"/>
          <w:sz w:val="32"/>
          <w:szCs w:val="32"/>
        </w:rPr>
        <w:t>、“三公”经费支出预算情况说明</w:t>
      </w:r>
    </w:p>
    <w:p>
      <w:pPr>
        <w:widowControl/>
        <w:ind w:firstLine="624"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t>会计核算中心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 xml:space="preserve"> 年“三公”经费预算为</w:t>
      </w:r>
      <w:r>
        <w:rPr>
          <w:rFonts w:hint="eastAsia" w:ascii="仿宋_GB2312" w:hAnsi="仿宋_GB2312" w:eastAsia="仿宋_GB2312" w:cs="仿宋_GB2312"/>
          <w:kern w:val="0"/>
          <w:sz w:val="32"/>
          <w:szCs w:val="32"/>
        </w:rPr>
        <w:t>1.8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比 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年预算数</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kern w:val="0"/>
          <w:sz w:val="32"/>
          <w:szCs w:val="32"/>
          <w:lang w:val="en-US" w:eastAsia="zh-CN"/>
        </w:rPr>
        <w:t>47%</w:t>
      </w:r>
      <w:r>
        <w:rPr>
          <w:rFonts w:hint="eastAsia" w:ascii="仿宋_GB2312" w:hAnsi="仿宋_GB2312" w:eastAsia="仿宋_GB2312" w:cs="仿宋_GB2312"/>
          <w:sz w:val="32"/>
          <w:szCs w:val="32"/>
        </w:rPr>
        <w:t>。</w:t>
      </w:r>
    </w:p>
    <w:p>
      <w:pPr>
        <w:numPr>
          <w:ilvl w:val="0"/>
          <w:numId w:val="0"/>
        </w:num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具体支出情况如下：</w:t>
      </w:r>
    </w:p>
    <w:p>
      <w:pPr>
        <w:numPr>
          <w:ilvl w:val="0"/>
          <w:numId w:val="4"/>
        </w:numPr>
        <w:kinsoku w:val="0"/>
        <w:overflowPunct w:val="0"/>
        <w:autoSpaceDE w:val="0"/>
        <w:autoSpaceDN w:val="0"/>
        <w:adjustRightInd w:val="0"/>
        <w:snapToGrid w:val="0"/>
        <w:spacing w:line="360" w:lineRule="auto"/>
        <w:ind w:left="0" w:leftChars="0" w:firstLine="62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pacing w:val="-1"/>
          <w:kern w:val="0"/>
          <w:sz w:val="32"/>
          <w:szCs w:val="32"/>
        </w:rPr>
        <w:t>因公出国（境）费</w:t>
      </w:r>
      <w:r>
        <w:rPr>
          <w:rFonts w:hint="eastAsia" w:ascii="仿宋_GB2312" w:hAnsi="仿宋_GB2312" w:eastAsia="仿宋_GB2312" w:cs="仿宋_GB2312"/>
          <w:sz w:val="32"/>
          <w:szCs w:val="32"/>
          <w:lang w:val="en-US" w:eastAsia="zh-CN"/>
        </w:rPr>
        <w:t xml:space="preserve"> </w:t>
      </w:r>
      <w:r>
        <w:rPr>
          <w:rFonts w:hint="eastAsia" w:ascii="仿宋" w:hAnsi="仿宋" w:eastAsia="仿宋" w:cs="仿宋"/>
          <w:kern w:val="0"/>
          <w:sz w:val="32"/>
          <w:szCs w:val="32"/>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与2017年持平。</w:t>
      </w:r>
    </w:p>
    <w:p>
      <w:pPr>
        <w:spacing w:line="360" w:lineRule="auto"/>
        <w:ind w:firstLine="62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color w:val="auto"/>
          <w:spacing w:val="-1"/>
          <w:kern w:val="0"/>
          <w:sz w:val="32"/>
          <w:szCs w:val="32"/>
          <w:lang w:eastAsia="zh-CN"/>
        </w:rPr>
        <w:t>（二）</w:t>
      </w:r>
      <w:r>
        <w:rPr>
          <w:rFonts w:hint="eastAsia" w:ascii="仿宋_GB2312" w:hAnsi="仿宋_GB2312" w:eastAsia="仿宋_GB2312" w:cs="仿宋_GB2312"/>
          <w:b/>
          <w:color w:val="auto"/>
          <w:spacing w:val="-1"/>
          <w:kern w:val="0"/>
          <w:sz w:val="32"/>
          <w:szCs w:val="32"/>
        </w:rPr>
        <w:t>公务用车购置及运行费</w:t>
      </w:r>
      <w:r>
        <w:rPr>
          <w:rFonts w:hint="eastAsia" w:ascii="仿宋_GB2312" w:hAnsi="仿宋_GB2312" w:eastAsia="仿宋_GB2312" w:cs="仿宋_GB2312"/>
          <w:color w:val="auto"/>
          <w:kern w:val="0"/>
          <w:sz w:val="32"/>
          <w:szCs w:val="32"/>
          <w:lang w:val="en-US" w:eastAsia="zh-CN"/>
        </w:rPr>
        <w:t>1.3</w:t>
      </w:r>
      <w:r>
        <w:rPr>
          <w:rFonts w:hint="eastAsia" w:ascii="仿宋_GB2312" w:hAnsi="仿宋_GB2312" w:eastAsia="仿宋_GB2312" w:cs="仿宋_GB2312"/>
          <w:color w:val="auto"/>
          <w:kern w:val="0"/>
          <w:sz w:val="32"/>
          <w:szCs w:val="32"/>
        </w:rPr>
        <w:t>万</w:t>
      </w:r>
      <w:r>
        <w:rPr>
          <w:rFonts w:hint="eastAsia" w:ascii="仿宋_GB2312" w:hAnsi="仿宋_GB2312" w:eastAsia="仿宋_GB2312" w:cs="仿宋_GB2312"/>
          <w:color w:val="auto"/>
          <w:sz w:val="32"/>
          <w:szCs w:val="32"/>
        </w:rPr>
        <w:t>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公务用车运行维护费</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kern w:val="0"/>
          <w:sz w:val="32"/>
          <w:szCs w:val="32"/>
          <w:lang w:val="en-US" w:eastAsia="zh-CN"/>
        </w:rPr>
        <w:t>1.3</w:t>
      </w:r>
      <w:r>
        <w:rPr>
          <w:rFonts w:hint="eastAsia" w:ascii="仿宋_GB2312" w:hAnsi="仿宋_GB2312" w:eastAsia="仿宋_GB2312" w:cs="仿宋_GB2312"/>
          <w:color w:val="auto"/>
          <w:kern w:val="0"/>
          <w:sz w:val="32"/>
          <w:szCs w:val="32"/>
          <w:lang w:eastAsia="zh-CN"/>
        </w:rPr>
        <w:t>万元</w:t>
      </w:r>
      <w:r>
        <w:rPr>
          <w:rFonts w:hint="eastAsia" w:ascii="仿宋_GB2312" w:hAnsi="仿宋_GB2312" w:eastAsia="仿宋_GB2312" w:cs="仿宋_GB2312"/>
          <w:color w:val="auto"/>
          <w:sz w:val="32"/>
          <w:szCs w:val="32"/>
          <w:lang w:val="en-US" w:eastAsia="zh-CN"/>
        </w:rPr>
        <w:t>,比2017年减少</w:t>
      </w:r>
      <w:r>
        <w:rPr>
          <w:rFonts w:hint="eastAsia" w:ascii="仿宋_GB2312" w:hAnsi="仿宋_GB2312" w:eastAsia="仿宋_GB2312" w:cs="仿宋_GB2312"/>
          <w:color w:val="auto"/>
          <w:kern w:val="0"/>
          <w:sz w:val="32"/>
          <w:szCs w:val="32"/>
          <w:lang w:val="en-US" w:eastAsia="zh-CN"/>
        </w:rPr>
        <w:t>0.1</w:t>
      </w:r>
      <w:r>
        <w:rPr>
          <w:rFonts w:hint="eastAsia" w:ascii="仿宋_GB2312" w:hAnsi="仿宋_GB2312" w:eastAsia="仿宋_GB2312" w:cs="仿宋_GB2312"/>
          <w:color w:val="auto"/>
          <w:kern w:val="0"/>
          <w:sz w:val="32"/>
          <w:szCs w:val="32"/>
          <w:lang w:eastAsia="zh-CN"/>
        </w:rPr>
        <w:t>万元，较上年下降</w:t>
      </w:r>
      <w:r>
        <w:rPr>
          <w:rFonts w:hint="eastAsia" w:ascii="仿宋_GB2312" w:hAnsi="仿宋_GB2312" w:eastAsia="仿宋_GB2312" w:cs="仿宋_GB2312"/>
          <w:color w:val="auto"/>
          <w:kern w:val="0"/>
          <w:sz w:val="32"/>
          <w:szCs w:val="32"/>
          <w:lang w:val="en-US" w:eastAsia="zh-CN"/>
        </w:rPr>
        <w:t>7.1%，</w:t>
      </w:r>
      <w:r>
        <w:rPr>
          <w:rFonts w:hint="eastAsia" w:ascii="仿宋" w:hAnsi="仿宋" w:eastAsia="仿宋" w:cs="仿宋"/>
          <w:color w:val="auto"/>
          <w:kern w:val="0"/>
          <w:sz w:val="32"/>
          <w:szCs w:val="32"/>
          <w:lang w:val="en-US" w:eastAsia="zh-CN"/>
        </w:rPr>
        <w:t>主要原因：</w:t>
      </w:r>
      <w:r>
        <w:rPr>
          <w:rFonts w:hint="eastAsia" w:ascii="仿宋_GB2312" w:hAnsi="仿宋_GB2312" w:eastAsia="仿宋_GB2312" w:cs="仿宋_GB2312"/>
          <w:b w:val="0"/>
          <w:i w:val="0"/>
          <w:caps w:val="0"/>
          <w:color w:val="auto"/>
          <w:spacing w:val="0"/>
          <w:sz w:val="32"/>
          <w:szCs w:val="32"/>
          <w:shd w:val="clear" w:color="080000" w:fill="FFFFFF"/>
        </w:rPr>
        <w:t>深入贯彻中央“八项规定”精神等工作要求，</w:t>
      </w:r>
      <w:r>
        <w:rPr>
          <w:rFonts w:hint="eastAsia" w:ascii="仿宋_GB2312" w:hAnsi="仿宋_GB2312" w:eastAsia="仿宋_GB2312" w:cs="仿宋_GB2312"/>
          <w:b w:val="0"/>
          <w:i w:val="0"/>
          <w:caps w:val="0"/>
          <w:color w:val="auto"/>
          <w:spacing w:val="0"/>
          <w:sz w:val="32"/>
          <w:szCs w:val="32"/>
          <w:shd w:val="clear" w:color="080000" w:fill="FFFFFF"/>
          <w:lang w:val="en-US" w:eastAsia="zh-CN"/>
        </w:rPr>
        <w:t>大力压缩</w:t>
      </w:r>
      <w:r>
        <w:rPr>
          <w:rFonts w:hint="eastAsia" w:ascii="仿宋" w:hAnsi="仿宋" w:eastAsia="仿宋" w:cs="仿宋"/>
          <w:color w:val="auto"/>
          <w:sz w:val="32"/>
          <w:szCs w:val="32"/>
        </w:rPr>
        <w:t>“三公”经费</w:t>
      </w:r>
      <w:r>
        <w:rPr>
          <w:rFonts w:hint="eastAsia" w:ascii="仿宋" w:hAnsi="仿宋" w:eastAsia="仿宋" w:cs="仿宋"/>
          <w:color w:val="auto"/>
          <w:sz w:val="32"/>
          <w:szCs w:val="32"/>
          <w:lang w:eastAsia="zh-CN"/>
        </w:rPr>
        <w:t>。</w:t>
      </w:r>
    </w:p>
    <w:p>
      <w:pPr>
        <w:spacing w:line="360" w:lineRule="auto"/>
        <w:ind w:firstLine="620" w:firstLineChars="200"/>
        <w:outlineLvl w:val="0"/>
        <w:rPr>
          <w:rFonts w:hint="eastAsia" w:ascii="仿宋" w:hAnsi="仿宋" w:eastAsia="仿宋" w:cs="仿宋"/>
          <w:color w:val="auto"/>
          <w:sz w:val="32"/>
          <w:szCs w:val="32"/>
          <w:highlight w:val="none"/>
        </w:rPr>
      </w:pPr>
      <w:r>
        <w:rPr>
          <w:rFonts w:hint="eastAsia" w:ascii="仿宋_GB2312" w:hAnsi="仿宋_GB2312" w:eastAsia="仿宋_GB2312" w:cs="仿宋_GB2312"/>
          <w:b/>
          <w:color w:val="auto"/>
          <w:spacing w:val="-1"/>
          <w:kern w:val="0"/>
          <w:sz w:val="32"/>
          <w:szCs w:val="32"/>
        </w:rPr>
        <w:t>（三）公务接待费</w:t>
      </w:r>
      <w:r>
        <w:rPr>
          <w:rFonts w:hint="eastAsia" w:ascii="仿宋_GB2312" w:hAnsi="仿宋_GB2312" w:eastAsia="仿宋_GB2312" w:cs="仿宋_GB2312"/>
          <w:color w:val="auto"/>
          <w:kern w:val="0"/>
          <w:sz w:val="32"/>
          <w:szCs w:val="32"/>
          <w:lang w:val="en-US" w:eastAsia="zh-CN"/>
        </w:rPr>
        <w:t>0.5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kern w:val="0"/>
          <w:sz w:val="32"/>
          <w:szCs w:val="32"/>
          <w:lang w:eastAsia="zh-CN"/>
        </w:rPr>
        <w:t>比</w:t>
      </w:r>
      <w:r>
        <w:rPr>
          <w:rFonts w:hint="eastAsia" w:ascii="仿宋_GB2312" w:hAnsi="仿宋_GB2312" w:eastAsia="仿宋_GB2312" w:cs="仿宋_GB2312"/>
          <w:color w:val="auto"/>
          <w:kern w:val="0"/>
          <w:sz w:val="32"/>
          <w:szCs w:val="32"/>
          <w:lang w:val="en-US" w:eastAsia="zh-CN"/>
        </w:rPr>
        <w:t>2017年预算数减少1.5</w:t>
      </w:r>
      <w:r>
        <w:rPr>
          <w:rFonts w:hint="eastAsia" w:ascii="仿宋_GB2312" w:hAnsi="仿宋_GB2312" w:eastAsia="仿宋_GB2312" w:cs="仿宋_GB2312"/>
          <w:color w:val="auto"/>
          <w:kern w:val="0"/>
          <w:sz w:val="32"/>
          <w:szCs w:val="32"/>
          <w:lang w:eastAsia="zh-CN"/>
        </w:rPr>
        <w:t>万元，下降</w:t>
      </w:r>
      <w:r>
        <w:rPr>
          <w:rFonts w:hint="eastAsia" w:ascii="仿宋_GB2312" w:hAnsi="仿宋_GB2312" w:eastAsia="仿宋_GB2312" w:cs="仿宋_GB2312"/>
          <w:color w:val="auto"/>
          <w:kern w:val="0"/>
          <w:sz w:val="32"/>
          <w:szCs w:val="32"/>
          <w:lang w:val="en-US" w:eastAsia="zh-CN"/>
        </w:rPr>
        <w:t>75%，</w:t>
      </w:r>
      <w:r>
        <w:rPr>
          <w:rFonts w:hint="eastAsia" w:ascii="仿宋" w:hAnsi="仿宋" w:eastAsia="仿宋" w:cs="仿宋"/>
          <w:color w:val="auto"/>
          <w:kern w:val="0"/>
          <w:sz w:val="32"/>
          <w:szCs w:val="32"/>
          <w:lang w:val="en-US" w:eastAsia="zh-CN"/>
        </w:rPr>
        <w:t>主要原因：</w:t>
      </w:r>
      <w:r>
        <w:rPr>
          <w:rFonts w:hint="eastAsia" w:ascii="仿宋_GB2312" w:hAnsi="仿宋_GB2312" w:eastAsia="仿宋_GB2312" w:cs="仿宋_GB2312"/>
          <w:b w:val="0"/>
          <w:i w:val="0"/>
          <w:caps w:val="0"/>
          <w:color w:val="auto"/>
          <w:spacing w:val="0"/>
          <w:sz w:val="32"/>
          <w:szCs w:val="32"/>
          <w:shd w:val="clear" w:color="080000" w:fill="FFFFFF"/>
        </w:rPr>
        <w:t>深入贯彻中央“八项规定”精神等工作要求，</w:t>
      </w:r>
      <w:r>
        <w:rPr>
          <w:rFonts w:hint="eastAsia" w:ascii="仿宋_GB2312" w:hAnsi="仿宋_GB2312" w:eastAsia="仿宋_GB2312" w:cs="仿宋_GB2312"/>
          <w:b w:val="0"/>
          <w:i w:val="0"/>
          <w:caps w:val="0"/>
          <w:color w:val="auto"/>
          <w:spacing w:val="0"/>
          <w:sz w:val="32"/>
          <w:szCs w:val="32"/>
          <w:shd w:val="clear" w:color="080000" w:fill="FFFFFF"/>
          <w:lang w:val="en-US" w:eastAsia="zh-CN"/>
        </w:rPr>
        <w:t>大力压缩</w:t>
      </w:r>
      <w:r>
        <w:rPr>
          <w:rFonts w:hint="eastAsia" w:ascii="仿宋" w:hAnsi="仿宋" w:eastAsia="仿宋" w:cs="仿宋"/>
          <w:color w:val="auto"/>
          <w:sz w:val="32"/>
          <w:szCs w:val="32"/>
        </w:rPr>
        <w:t>“三公”经费</w:t>
      </w:r>
      <w:r>
        <w:rPr>
          <w:rFonts w:hint="eastAsia" w:ascii="仿宋" w:hAnsi="仿宋" w:eastAsia="仿宋" w:cs="仿宋"/>
          <w:color w:val="auto"/>
          <w:sz w:val="32"/>
          <w:szCs w:val="32"/>
          <w:lang w:eastAsia="zh-CN"/>
        </w:rPr>
        <w:t>。</w:t>
      </w:r>
    </w:p>
    <w:p>
      <w:pPr>
        <w:spacing w:line="560" w:lineRule="exact"/>
        <w:ind w:firstLine="624" w:firstLineChars="200"/>
        <w:outlineLvl w:val="0"/>
        <w:rPr>
          <w:rFonts w:hint="eastAsia" w:ascii="仿宋_GB2312" w:hAnsi="仿宋_GB2312" w:eastAsia="仿宋_GB2312" w:cs="仿宋_GB2312"/>
          <w:sz w:val="32"/>
          <w:szCs w:val="32"/>
          <w:lang w:eastAsia="zh-CN"/>
        </w:rPr>
      </w:pP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spacing w:val="-1"/>
          <w:kern w:val="0"/>
          <w:sz w:val="32"/>
          <w:szCs w:val="32"/>
          <w:lang w:eastAsia="zh-CN"/>
        </w:rPr>
        <w:t>十</w:t>
      </w:r>
      <w:r>
        <w:rPr>
          <w:rFonts w:hint="eastAsia" w:ascii="仿宋_GB2312" w:hAnsi="仿宋_GB2312" w:eastAsia="仿宋_GB2312" w:cs="仿宋_GB2312"/>
          <w:spacing w:val="-1"/>
          <w:kern w:val="0"/>
          <w:sz w:val="32"/>
          <w:szCs w:val="32"/>
        </w:rPr>
        <w:t>、其他重要事项的情况说明</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b/>
          <w:kern w:val="0"/>
          <w:sz w:val="32"/>
          <w:szCs w:val="32"/>
        </w:rPr>
        <w:t>（一）</w:t>
      </w:r>
      <w:r>
        <w:rPr>
          <w:rFonts w:hint="eastAsia" w:ascii="仿宋_GB2312" w:hAnsi="仿宋_GB2312" w:eastAsia="仿宋_GB2312" w:cs="仿宋_GB2312"/>
          <w:b/>
          <w:kern w:val="0"/>
          <w:sz w:val="32"/>
          <w:szCs w:val="32"/>
          <w:lang w:eastAsia="zh-CN"/>
        </w:rPr>
        <w:t>机关运行经费支出</w:t>
      </w:r>
      <w:r>
        <w:rPr>
          <w:rFonts w:hint="eastAsia" w:ascii="仿宋_GB2312" w:hAnsi="仿宋_GB2312" w:eastAsia="仿宋_GB2312" w:cs="仿宋_GB2312"/>
          <w:b/>
          <w:kern w:val="0"/>
          <w:sz w:val="32"/>
          <w:szCs w:val="32"/>
        </w:rPr>
        <w:t>情况</w:t>
      </w:r>
    </w:p>
    <w:p>
      <w:pPr>
        <w:kinsoku w:val="0"/>
        <w:overflowPunct w:val="0"/>
        <w:autoSpaceDE w:val="0"/>
        <w:autoSpaceDN w:val="0"/>
        <w:adjustRightInd w:val="0"/>
        <w:snapToGrid w:val="0"/>
        <w:spacing w:line="360" w:lineRule="auto"/>
        <w:ind w:firstLine="624" w:firstLineChars="200"/>
        <w:rPr>
          <w:rFonts w:hint="eastAsia" w:ascii="仿宋" w:hAnsi="仿宋" w:eastAsia="仿宋" w:cs="仿宋"/>
          <w:sz w:val="32"/>
          <w:szCs w:val="32"/>
          <w:lang w:eastAsia="zh-CN"/>
        </w:rPr>
      </w:pPr>
      <w:r>
        <w:rPr>
          <w:rFonts w:hint="eastAsia" w:ascii="仿宋_GB2312" w:hAnsi="仿宋_GB2312" w:eastAsia="仿宋_GB2312" w:cs="仿宋_GB2312"/>
          <w:b w:val="0"/>
          <w:bCs w:val="0"/>
          <w:sz w:val="32"/>
          <w:szCs w:val="32"/>
          <w:lang w:val="en-US" w:eastAsia="zh-CN"/>
        </w:rPr>
        <w:t>会计核算中心</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机关运行经费支出</w:t>
      </w:r>
      <w:r>
        <w:rPr>
          <w:rFonts w:hint="eastAsia" w:ascii="仿宋_GB2312" w:hAnsi="仿宋_GB2312" w:eastAsia="仿宋_GB2312" w:cs="仿宋_GB2312"/>
          <w:sz w:val="32"/>
          <w:szCs w:val="32"/>
        </w:rPr>
        <w:t>预算16.88万元，主要保障机关机构正常运转及正常履职需要的办公费、水电费、物业费、维修费、差旅费等支出</w:t>
      </w:r>
      <w:r>
        <w:rPr>
          <w:rFonts w:hint="eastAsia" w:ascii="仿宋_GB2312" w:hAnsi="仿宋_GB2312" w:eastAsia="仿宋_GB2312" w:cs="仿宋_GB2312"/>
          <w:sz w:val="32"/>
          <w:szCs w:val="32"/>
          <w:lang w:eastAsia="zh-CN"/>
        </w:rPr>
        <w:t>，比</w:t>
      </w:r>
      <w:r>
        <w:rPr>
          <w:rFonts w:hint="eastAsia" w:ascii="仿宋_GB2312" w:hAnsi="仿宋_GB2312" w:eastAsia="仿宋_GB2312" w:cs="仿宋_GB2312"/>
          <w:sz w:val="32"/>
          <w:szCs w:val="32"/>
          <w:lang w:val="en-US" w:eastAsia="zh-CN"/>
        </w:rPr>
        <w:t>2017年减少1.11</w:t>
      </w:r>
      <w:r>
        <w:rPr>
          <w:rFonts w:hint="eastAsia" w:ascii="仿宋_GB2312" w:hAnsi="仿宋_GB2312" w:eastAsia="仿宋_GB2312" w:cs="仿宋_GB2312"/>
          <w:kern w:val="0"/>
          <w:sz w:val="32"/>
          <w:szCs w:val="32"/>
          <w:lang w:eastAsia="zh-CN"/>
        </w:rPr>
        <w:t>万元，下降</w:t>
      </w:r>
      <w:r>
        <w:rPr>
          <w:rFonts w:hint="eastAsia" w:ascii="仿宋_GB2312" w:hAnsi="仿宋_GB2312" w:eastAsia="仿宋_GB2312" w:cs="仿宋_GB2312"/>
          <w:kern w:val="0"/>
          <w:sz w:val="32"/>
          <w:szCs w:val="32"/>
          <w:lang w:val="en-US" w:eastAsia="zh-CN"/>
        </w:rPr>
        <w:t>1.11</w:t>
      </w:r>
      <w:r>
        <w:rPr>
          <w:rFonts w:hint="eastAsia" w:ascii="仿宋_GB2312" w:hAnsi="仿宋_GB2312" w:eastAsia="仿宋_GB2312" w:cs="仿宋_GB2312"/>
          <w:kern w:val="0"/>
          <w:sz w:val="32"/>
          <w:szCs w:val="32"/>
          <w:lang w:eastAsia="zh-CN"/>
        </w:rPr>
        <w:t>万元，</w:t>
      </w:r>
      <w:r>
        <w:rPr>
          <w:rFonts w:hint="eastAsia" w:ascii="仿宋" w:hAnsi="仿宋" w:eastAsia="仿宋" w:cs="仿宋"/>
          <w:color w:val="auto"/>
          <w:kern w:val="0"/>
          <w:sz w:val="32"/>
          <w:szCs w:val="32"/>
          <w:lang w:val="en-US" w:eastAsia="zh-CN"/>
        </w:rPr>
        <w:t>主要原因：</w:t>
      </w:r>
      <w:r>
        <w:rPr>
          <w:rFonts w:hint="eastAsia" w:ascii="仿宋_GB2312" w:hAnsi="仿宋_GB2312" w:eastAsia="仿宋_GB2312" w:cs="仿宋_GB2312"/>
          <w:b w:val="0"/>
          <w:i w:val="0"/>
          <w:caps w:val="0"/>
          <w:color w:val="3A3535"/>
          <w:spacing w:val="0"/>
          <w:sz w:val="32"/>
          <w:szCs w:val="32"/>
          <w:shd w:val="clear" w:color="080000" w:fill="FFFFFF"/>
        </w:rPr>
        <w:t>深入贯彻中央“八项规定”精神等工作要求，严格控制行政成本，大力压缩经费支出</w:t>
      </w:r>
      <w:r>
        <w:rPr>
          <w:rFonts w:hint="eastAsia" w:ascii="仿宋" w:hAnsi="仿宋" w:eastAsia="仿宋" w:cs="仿宋"/>
          <w:kern w:val="0"/>
          <w:sz w:val="32"/>
          <w:szCs w:val="32"/>
          <w:lang w:eastAsia="zh-CN"/>
        </w:rPr>
        <w:t>。</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（二）政府采购支出情况</w:t>
      </w:r>
    </w:p>
    <w:p>
      <w:pPr>
        <w:kinsoku w:val="0"/>
        <w:overflowPunct w:val="0"/>
        <w:autoSpaceDE w:val="0"/>
        <w:autoSpaceDN w:val="0"/>
        <w:adjustRightInd w:val="0"/>
        <w:snapToGrid w:val="0"/>
        <w:spacing w:line="360" w:lineRule="auto"/>
        <w:ind w:firstLine="624" w:firstLineChars="200"/>
        <w:rPr>
          <w:rFonts w:hint="eastAsia" w:ascii="仿宋" w:hAnsi="仿宋" w:eastAsia="仿宋" w:cs="仿宋"/>
          <w:sz w:val="32"/>
          <w:szCs w:val="32"/>
          <w:lang w:eastAsia="zh-CN"/>
        </w:rPr>
      </w:pPr>
      <w:r>
        <w:rPr>
          <w:rFonts w:hint="eastAsia" w:ascii="仿宋" w:hAnsi="仿宋" w:eastAsia="仿宋" w:cs="仿宋"/>
          <w:sz w:val="32"/>
          <w:szCs w:val="32"/>
        </w:rPr>
        <w:t>2018年政府采购预算安排</w:t>
      </w:r>
      <w:r>
        <w:rPr>
          <w:rFonts w:hint="eastAsia" w:ascii="仿宋" w:hAnsi="仿宋" w:eastAsia="仿宋" w:cs="仿宋"/>
          <w:kern w:val="0"/>
          <w:sz w:val="32"/>
          <w:szCs w:val="32"/>
        </w:rPr>
        <w:t>0</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（三）关于预算绩效管理工作开展情况说明</w:t>
      </w:r>
    </w:p>
    <w:p>
      <w:pPr>
        <w:spacing w:line="360" w:lineRule="auto"/>
        <w:ind w:firstLine="624"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2017年，我部门对1个项目进行了预算绩效评价，涉及资金6</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2018年，我部门纳入预算绩效管理的支出总额为9万元。</w:t>
      </w:r>
      <w:r>
        <w:rPr>
          <w:rFonts w:hint="eastAsia" w:ascii="仿宋" w:hAnsi="仿宋" w:eastAsia="仿宋" w:cs="仿宋"/>
          <w:color w:val="auto"/>
          <w:sz w:val="32"/>
          <w:szCs w:val="32"/>
        </w:rPr>
        <w:t xml:space="preserve"> </w:t>
      </w:r>
    </w:p>
    <w:p>
      <w:pPr>
        <w:numPr>
          <w:ilvl w:val="0"/>
          <w:numId w:val="0"/>
        </w:numPr>
        <w:ind w:left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（四）国有资产占用情况</w:t>
      </w:r>
    </w:p>
    <w:p>
      <w:pPr>
        <w:widowControl/>
        <w:spacing w:line="360" w:lineRule="auto"/>
        <w:ind w:firstLine="624" w:firstLineChars="200"/>
        <w:jc w:val="left"/>
        <w:rPr>
          <w:rFonts w:hint="eastAsia" w:ascii="仿宋" w:hAnsi="仿宋" w:eastAsia="仿宋" w:cs="仿宋"/>
          <w:color w:val="auto"/>
          <w:kern w:val="0"/>
          <w:sz w:val="32"/>
          <w:szCs w:val="32"/>
          <w:lang w:val="en-US" w:eastAsia="zh-CN"/>
        </w:rPr>
      </w:pPr>
      <w:r>
        <w:rPr>
          <w:rFonts w:hint="eastAsia" w:ascii="仿宋" w:hAnsi="仿宋" w:eastAsia="仿宋" w:cs="仿宋"/>
          <w:color w:val="auto"/>
          <w:kern w:val="0"/>
          <w:sz w:val="32"/>
          <w:szCs w:val="32"/>
          <w:lang w:val="en-US" w:eastAsia="zh-CN"/>
        </w:rPr>
        <w:t>2017年期末，会计核算中心固定资产总额16万元，无房屋建筑物及车辆，无单价50万元以上通用设备及单价100万元以上专用设备。</w:t>
      </w:r>
    </w:p>
    <w:p>
      <w:pPr>
        <w:widowControl/>
        <w:ind w:firstLine="624"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w:t>
      </w:r>
      <w:r>
        <w:rPr>
          <w:rFonts w:hint="eastAsia" w:ascii="仿宋_GB2312" w:hAnsi="仿宋_GB2312" w:eastAsia="仿宋_GB2312" w:cs="仿宋_GB2312"/>
          <w:b/>
          <w:kern w:val="0"/>
          <w:sz w:val="32"/>
          <w:szCs w:val="32"/>
          <w:lang w:eastAsia="zh-CN"/>
        </w:rPr>
        <w:t>五</w:t>
      </w:r>
      <w:r>
        <w:rPr>
          <w:rFonts w:hint="eastAsia" w:ascii="仿宋_GB2312" w:hAnsi="仿宋_GB2312" w:eastAsia="仿宋_GB2312" w:cs="仿宋_GB2312"/>
          <w:b/>
          <w:kern w:val="0"/>
          <w:sz w:val="32"/>
          <w:szCs w:val="32"/>
        </w:rPr>
        <w:t>）关于预算部门构成说明</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b/>
          <w:kern w:val="0"/>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财政预算公开要求，将所属预算单位全部纳入预算公开范围。</w:t>
      </w:r>
    </w:p>
    <w:p>
      <w:pPr>
        <w:adjustRightInd w:val="0"/>
        <w:snapToGrid w:val="0"/>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第三部分 名词解释</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一、财政拨款收入：是指</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级财政当年拨付的资金。</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、“三公”经费：是指纳入</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宋体" w:eastAsia="仿宋_GB2312" w:cs="Courier New"/>
          <w:sz w:val="32"/>
          <w:szCs w:val="32"/>
          <w:lang w:eastAsia="zh-CN"/>
        </w:rPr>
        <w:t>七</w:t>
      </w:r>
      <w:r>
        <w:rPr>
          <w:rFonts w:hint="eastAsia" w:ascii="仿宋_GB2312" w:hAnsi="宋体" w:eastAsia="仿宋_GB2312" w:cs="Courier New"/>
          <w:sz w:val="32"/>
          <w:szCs w:val="32"/>
        </w:rPr>
        <w:t>、</w:t>
      </w:r>
      <w:r>
        <w:rPr>
          <w:rFonts w:hint="eastAsia" w:ascii="仿宋_GB2312" w:hAnsi="宋体" w:eastAsia="仿宋_GB2312" w:cs="Courier New"/>
          <w:sz w:val="32"/>
          <w:szCs w:val="32"/>
          <w:lang w:eastAsia="zh-CN"/>
        </w:rPr>
        <w:t>机关运行经费</w:t>
      </w:r>
      <w:r>
        <w:rPr>
          <w:rFonts w:hint="eastAsia" w:ascii="仿宋_GB2312" w:hAnsi="宋体" w:eastAsia="仿宋_GB2312" w:cs="Courier New"/>
          <w:sz w:val="32"/>
          <w:szCs w:val="32"/>
        </w:rPr>
        <w:t>：是指为保障行政</w:t>
      </w:r>
      <w:r>
        <w:rPr>
          <w:rFonts w:hint="eastAsia" w:ascii="仿宋_GB2312" w:hAnsi="仿宋_GB2312" w:eastAsia="仿宋_GB2312" w:cs="仿宋_GB2312"/>
          <w:sz w:val="32"/>
          <w:szCs w:val="32"/>
        </w:rPr>
        <w:t>机构正常运转及正常履职需要的办公费、水电费、</w:t>
      </w:r>
      <w:r>
        <w:rPr>
          <w:rFonts w:hint="eastAsia" w:ascii="仿宋_GB2312" w:hAnsi="仿宋_GB2312" w:eastAsia="仿宋_GB2312" w:cs="仿宋_GB2312"/>
          <w:sz w:val="32"/>
          <w:szCs w:val="32"/>
          <w:lang w:eastAsia="zh-CN"/>
        </w:rPr>
        <w:t>日常维修、</w:t>
      </w:r>
      <w:r>
        <w:rPr>
          <w:rFonts w:hint="eastAsia" w:ascii="仿宋_GB2312" w:hAnsi="仿宋_GB2312" w:eastAsia="仿宋_GB2312" w:cs="仿宋_GB2312"/>
          <w:sz w:val="32"/>
          <w:szCs w:val="32"/>
        </w:rPr>
        <w:t>物业费、维修费、差旅费</w:t>
      </w:r>
      <w:r>
        <w:rPr>
          <w:rFonts w:hint="eastAsia" w:ascii="仿宋_GB2312" w:hAnsi="仿宋_GB2312" w:eastAsia="仿宋_GB2312" w:cs="仿宋_GB2312"/>
          <w:sz w:val="32"/>
          <w:szCs w:val="32"/>
          <w:lang w:eastAsia="zh-CN"/>
        </w:rPr>
        <w:t>、</w:t>
      </w:r>
      <w:r>
        <w:rPr>
          <w:rFonts w:hint="eastAsia" w:ascii="仿宋_GB2312" w:hAnsi="宋体" w:eastAsia="仿宋_GB2312" w:cs="Courier New"/>
          <w:sz w:val="32"/>
          <w:szCs w:val="32"/>
        </w:rPr>
        <w:t>公务用车运行维护费以及其他费用</w:t>
      </w:r>
      <w:r>
        <w:rPr>
          <w:rFonts w:hint="eastAsia" w:ascii="仿宋_GB2312" w:hAnsi="仿宋_GB2312" w:eastAsia="仿宋_GB2312" w:cs="仿宋_GB2312"/>
          <w:sz w:val="32"/>
          <w:szCs w:val="32"/>
        </w:rPr>
        <w:t>等支出。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会计核算中心部门</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年度部门预算表</w:t>
      </w:r>
    </w:p>
    <w:p>
      <w:pPr>
        <w:adjustRightInd w:val="0"/>
        <w:snapToGrid w:val="0"/>
        <w:spacing w:line="360" w:lineRule="auto"/>
        <w:ind w:firstLine="624" w:firstLineChars="200"/>
        <w:rPr>
          <w:rFonts w:hint="eastAsia" w:ascii="仿宋_GB2312" w:hAnsi="仿宋_GB2312" w:eastAsia="仿宋_GB2312" w:cs="仿宋_GB2312"/>
          <w:sz w:val="32"/>
          <w:szCs w:val="32"/>
        </w:rPr>
      </w:pPr>
    </w:p>
    <w:p>
      <w:pPr>
        <w:adjustRightInd w:val="0"/>
        <w:snapToGrid w:val="0"/>
        <w:spacing w:line="360" w:lineRule="auto"/>
        <w:ind w:firstLine="624" w:firstLineChars="200"/>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 xml:space="preserve">                           2018年10月9日</w:t>
      </w:r>
    </w:p>
    <w:sectPr>
      <w:pgSz w:w="11906" w:h="16838"/>
      <w:pgMar w:top="2154" w:right="1474" w:bottom="1757" w:left="1587" w:header="851" w:footer="992" w:gutter="0"/>
      <w:cols w:space="720" w:num="1"/>
      <w:rtlGutter w:val="0"/>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F2DAA"/>
    <w:multiLevelType w:val="singleLevel"/>
    <w:tmpl w:val="5A4F2DAA"/>
    <w:lvl w:ilvl="0" w:tentative="0">
      <w:start w:val="1"/>
      <w:numFmt w:val="chineseCounting"/>
      <w:suff w:val="nothing"/>
      <w:lvlText w:val="（%1）"/>
      <w:lvlJc w:val="left"/>
    </w:lvl>
  </w:abstractNum>
  <w:abstractNum w:abstractNumId="1">
    <w:nsid w:val="5A796DEC"/>
    <w:multiLevelType w:val="singleLevel"/>
    <w:tmpl w:val="5A796DEC"/>
    <w:lvl w:ilvl="0" w:tentative="0">
      <w:start w:val="1"/>
      <w:numFmt w:val="chineseCounting"/>
      <w:suff w:val="nothing"/>
      <w:lvlText w:val="%1、"/>
      <w:lvlJc w:val="left"/>
    </w:lvl>
  </w:abstractNum>
  <w:abstractNum w:abstractNumId="2">
    <w:nsid w:val="5BBB1B0B"/>
    <w:multiLevelType w:val="singleLevel"/>
    <w:tmpl w:val="5BBB1B0B"/>
    <w:lvl w:ilvl="0" w:tentative="0">
      <w:start w:val="1"/>
      <w:numFmt w:val="chineseCounting"/>
      <w:suff w:val="nothing"/>
      <w:lvlText w:val="（%1）"/>
      <w:lvlJc w:val="left"/>
    </w:lvl>
  </w:abstractNum>
  <w:abstractNum w:abstractNumId="3">
    <w:nsid w:val="5BBB1B59"/>
    <w:multiLevelType w:val="singleLevel"/>
    <w:tmpl w:val="5BBB1B59"/>
    <w:lvl w:ilvl="0" w:tentative="0">
      <w:start w:val="2"/>
      <w:numFmt w:val="chineseCounting"/>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6F0203D"/>
    <w:rsid w:val="1130299F"/>
    <w:rsid w:val="3D934FED"/>
    <w:rsid w:val="67AD5AD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uiPriority w:val="0"/>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2018-01-04T09:29:00Z</dcterms:created>
  <dc:creator>Administrator</dc:creator>
  <cp:lastModifiedBy>Lenovo</cp:lastModifiedBy>
  <cp:lastPrinted>2018-08-06T00:36:00Z</cp:lastPrinted>
  <dcterms:modified xsi:type="dcterms:W3CDTF">2019-02-26T09:17:16Z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2052-11.1.0.8391</vt:lpwstr>
  </property>
</Properties>
</file>