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wordWrap/>
        <w:spacing w:line="560" w:lineRule="exact"/>
        <w:ind w:left="0" w:leftChars="0" w:right="0" w:firstLine="544" w:firstLineChars="200"/>
        <w:jc w:val="left"/>
        <w:textAlignment w:val="auto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wordWrap/>
        <w:spacing w:line="560" w:lineRule="exact"/>
        <w:ind w:left="0" w:leftChars="0" w:right="0" w:firstLine="544" w:firstLineChars="200"/>
        <w:jc w:val="left"/>
        <w:textAlignment w:val="auto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wordWrap/>
        <w:spacing w:line="560" w:lineRule="exact"/>
        <w:ind w:left="0" w:leftChars="0" w:right="0" w:firstLine="544" w:firstLineChars="200"/>
        <w:jc w:val="left"/>
        <w:textAlignment w:val="auto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wordWrap/>
        <w:spacing w:line="560" w:lineRule="exact"/>
        <w:ind w:left="0" w:leftChars="0" w:right="0" w:firstLine="544" w:firstLineChars="200"/>
        <w:jc w:val="left"/>
        <w:textAlignment w:val="auto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wordWrap/>
        <w:spacing w:line="560" w:lineRule="exact"/>
        <w:ind w:left="0" w:leftChars="0" w:right="0" w:firstLine="544" w:firstLineChars="200"/>
        <w:jc w:val="left"/>
        <w:textAlignment w:val="auto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ordWrap/>
        <w:spacing w:line="560" w:lineRule="exact"/>
        <w:ind w:left="0" w:leftChars="0" w:right="0" w:firstLine="1024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畜产品质量安全监测中心</w:t>
      </w:r>
    </w:p>
    <w:p>
      <w:pPr>
        <w:wordWrap/>
        <w:spacing w:line="560" w:lineRule="exact"/>
        <w:ind w:left="0" w:leftChars="0" w:right="0" w:firstLine="1024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wordWrap/>
        <w:spacing w:line="560" w:lineRule="exact"/>
        <w:ind w:left="0" w:leftChars="0" w:right="0" w:firstLine="1024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</w:rPr>
      </w:pPr>
    </w:p>
    <w:p>
      <w:pPr>
        <w:wordWrap/>
        <w:spacing w:line="560" w:lineRule="exact"/>
        <w:ind w:left="0" w:leftChars="0" w:right="0" w:firstLine="1024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</w:rPr>
      </w:pPr>
    </w:p>
    <w:p>
      <w:pPr>
        <w:wordWrap/>
        <w:spacing w:line="560" w:lineRule="exact"/>
        <w:ind w:left="0" w:leftChars="0" w:right="0" w:firstLine="1024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</w:rPr>
      </w:pPr>
    </w:p>
    <w:p>
      <w:pPr>
        <w:wordWrap/>
        <w:spacing w:line="560" w:lineRule="exact"/>
        <w:ind w:left="0" w:leftChars="0" w:right="0" w:firstLine="1024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</w:rPr>
      </w:pPr>
    </w:p>
    <w:p>
      <w:pPr>
        <w:wordWrap/>
        <w:spacing w:line="560" w:lineRule="exact"/>
        <w:ind w:left="0" w:leftChars="0" w:right="0" w:firstLine="1024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864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864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864" w:firstLineChars="200"/>
        <w:jc w:val="center"/>
        <w:textAlignment w:val="auto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部门2018年部门预算情况说明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畜产品质量安全监测中心2018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widowControl w:val="0"/>
        <w:wordWrap/>
        <w:adjustRightInd w:val="0"/>
        <w:snapToGrid w:val="0"/>
        <w:spacing w:line="560" w:lineRule="exact"/>
        <w:ind w:left="0" w:leftChars="0" w:right="0"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1"/>
        </w:numPr>
        <w:wordWrap/>
        <w:adjustRightInd w:val="0"/>
        <w:snapToGrid w:val="0"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widowControl w:val="0"/>
        <w:numPr>
          <w:ilvl w:val="0"/>
          <w:numId w:val="2"/>
        </w:num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56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畜产品质量安全监测中心，为中共焦作市示范区工委农村工作办公室（焦作市示范区管委会农村工作办公室）二级机构，机构规格相当于副科级，经费形式为财政全供。核定人员编制7名，实有工作人员3名。</w:t>
      </w:r>
    </w:p>
    <w:p>
      <w:pPr>
        <w:widowControl w:val="0"/>
        <w:numPr>
          <w:numId w:val="0"/>
        </w:numPr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（二）部门职责</w:t>
      </w:r>
    </w:p>
    <w:p>
      <w:pPr>
        <w:numPr>
          <w:numId w:val="0"/>
        </w:num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1、承担辖区内畜禽养殖场（户）养殖环节的动物尿样“瘦肉精”现场快速抽检及实验室定量检测(酶标仪检测)；</w:t>
      </w:r>
    </w:p>
    <w:p>
      <w:pPr>
        <w:numPr>
          <w:numId w:val="0"/>
        </w:num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2、承担辖区内</w:t>
      </w:r>
      <w:r>
        <w:rPr>
          <w:rFonts w:hint="eastAsia" w:ascii="仿宋_GB2312" w:hAnsi="仿宋_GB2312" w:eastAsia="仿宋_GB2312"/>
          <w:sz w:val="32"/>
          <w:lang w:val="en-US" w:eastAsia="zh-CN"/>
        </w:rPr>
        <w:t>生鲜乳收购站的“三聚氰胺”等现场抽检；</w:t>
      </w:r>
    </w:p>
    <w:p>
      <w:pPr>
        <w:numPr>
          <w:numId w:val="0"/>
        </w:num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3、承担辖区内大型农贸市场及乡镇商业街销售环节的生鲜肉等畜产品“瘦肉精”的监测；</w:t>
      </w:r>
    </w:p>
    <w:p>
      <w:pPr>
        <w:numPr>
          <w:numId w:val="0"/>
        </w:num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4、协助省、市畜牧局等上级领导单位进行生鲜乳及兽药、饲料等的抽样工作；</w:t>
      </w:r>
    </w:p>
    <w:p>
      <w:pPr>
        <w:numPr>
          <w:numId w:val="0"/>
        </w:num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5、收集、报送辖区畜产品质量安全信息，配合开展畜产品质量安全事故的应急处理工作；</w:t>
      </w:r>
    </w:p>
    <w:p>
      <w:pPr>
        <w:numPr>
          <w:numId w:val="0"/>
        </w:num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6、组织开展畜产品质量安全法律法规知识宣传、教育和培训工作，提高人民群众的畜产品质量安全意识。</w:t>
      </w:r>
    </w:p>
    <w:p>
      <w:pPr>
        <w:widowControl w:val="0"/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预算单位构成</w:t>
      </w:r>
    </w:p>
    <w:p>
      <w:pPr>
        <w:widowControl w:val="0"/>
        <w:kinsoku w:val="0"/>
        <w:wordWrap/>
        <w:overflowPunct w:val="0"/>
        <w:adjustRightInd w:val="0"/>
        <w:snapToGrid w:val="0"/>
        <w:spacing w:line="560" w:lineRule="exact"/>
        <w:ind w:left="0" w:leftChars="0" w:right="0" w:firstLine="624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070000" w:fill="FFFFFF"/>
          <w:lang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070000" w:fill="FFFFFF"/>
        </w:rPr>
        <w:t>201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070000" w:fill="FFFFFF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070000" w:fill="FFFFFF"/>
        </w:rPr>
        <w:t>年预算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070000" w:fill="FFFFFF"/>
          <w:lang w:eastAsia="zh-CN"/>
        </w:rPr>
        <w:t>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070000" w:fill="FFFFFF"/>
        </w:rPr>
        <w:t>本级预算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070000" w:fill="FFFFFF"/>
          <w:lang w:eastAsia="zh-CN"/>
        </w:rPr>
        <w:t>。</w:t>
      </w:r>
    </w:p>
    <w:p>
      <w:pPr>
        <w:widowControl/>
        <w:shd w:val="clear" w:color="auto" w:fill="FFFFFF"/>
        <w:wordWrap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wordWrap/>
        <w:spacing w:line="560" w:lineRule="exact"/>
        <w:ind w:left="0" w:leftChars="0" w:right="0"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wordWrap/>
        <w:spacing w:line="560" w:lineRule="exact"/>
        <w:ind w:left="0" w:leftChars="0" w:right="0"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畜产品质量安全监测中心2018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、支总计各增加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6.26%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人员工资增长，以及相关社保缴费、住房公积金随之增加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wordWrap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；政府性基金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预算收入0万元；国有资本经营预算收入0万元；其他收入0万元。</w:t>
      </w:r>
    </w:p>
    <w:p>
      <w:pPr>
        <w:wordWrap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86.61%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13.39%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wordWrap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37.35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万元。与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6.26%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人员工资增长，以及相关社保缴费、住房公积金随之增加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wordWrap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wordWrap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农林水支出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37.35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wordWrap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wordWrap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32.35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31.2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主要包括：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基本工资、津贴补贴、奖金、绩效工资、机关事业单位基本养老保险缴费、职业年金缴费、医疗保险缴费、其他社会保障缴费、住房公积金、其他工资福利支出、其他对个人和家庭的补助支出；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1.15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印刷费、咨询费、手续费、水费、电费、邮电费、取暖费、差旅费、维修（护）费、租赁费、会议费、培训费、公务接待费、专用材料费、劳务费、委托业务费、福利费、公务用车运行维护费、其他商品和服务支出、办公设备购置、信息网络及软件购置更新、其他资本性支出和其他支出。</w:t>
      </w:r>
    </w:p>
    <w:p>
      <w:pPr>
        <w:wordWrap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numPr>
          <w:numId w:val="0"/>
        </w:numPr>
        <w:wordWrap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wordWrap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72.96%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numId w:val="0"/>
        </w:num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kinsoku w:val="0"/>
        <w:overflowPunct w:val="0"/>
        <w:autoSpaceDE w:val="0"/>
        <w:autoSpaceDN w:val="0"/>
        <w:snapToGrid w:val="0"/>
        <w:spacing w:line="600" w:lineRule="exact"/>
        <w:ind w:firstLine="480" w:firstLineChars="150"/>
        <w:rPr>
          <w:rFonts w:hint="default" w:ascii="仿宋_GB2312" w:hAnsi="仿宋_GB2312" w:eastAsia="仿宋_GB2312"/>
          <w:kern w:val="0"/>
          <w:sz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-1"/>
          <w:kern w:val="0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" w:eastAsia="仿宋_GB2312"/>
          <w:sz w:val="32"/>
        </w:rPr>
        <w:t>与2017年持平</w:t>
      </w:r>
      <w:r>
        <w:rPr>
          <w:rFonts w:hint="eastAsia" w:ascii="仿宋_GB2312" w:hAnsi="仿宋_GB2312" w:eastAsia="仿宋_GB2312"/>
          <w:sz w:val="32"/>
        </w:rPr>
        <w:t>，无增减变化。</w:t>
      </w:r>
    </w:p>
    <w:p>
      <w:pPr>
        <w:numPr>
          <w:numId w:val="0"/>
        </w:num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right="0"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1"/>
          <w:kern w:val="0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0.66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0.66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开展业务工作所需燃油费、维修费等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,比2017年减少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0.44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40%，主要原因：</w:t>
      </w:r>
      <w:r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080000" w:fill="FFFFFF"/>
        </w:rPr>
        <w:t>加强车辆管理、</w:t>
      </w:r>
      <w:r>
        <w:rPr>
          <w:rFonts w:hint="eastAsia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080000" w:fill="FFFFFF"/>
          <w:lang w:eastAsia="zh-CN"/>
        </w:rPr>
        <w:t>严格</w:t>
      </w:r>
      <w:r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080000" w:fill="FFFFFF"/>
        </w:rPr>
        <w:t>控制车辆使用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wordWrap/>
        <w:spacing w:line="560" w:lineRule="exact"/>
        <w:ind w:left="0" w:leftChars="0" w:right="0" w:firstLine="62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主要用于按规定开支的各类公务接待及加班误餐费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2017年预算数减少1.53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95.62%，主要原因：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严格</w:t>
      </w:r>
      <w:r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080000" w:fill="FFFFFF"/>
        </w:rPr>
        <w:t>控制接待次数、降低接待规模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3.37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74.56%，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主要原因：严格执行中央“八项规定”，控制相关开支，厉行节约。</w:t>
      </w:r>
    </w:p>
    <w:p>
      <w:pPr>
        <w:widowControl w:val="0"/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widowControl w:val="0"/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 w:val="0"/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,我部门对1个项目进行了预算绩效评价，涉及资金2.5万元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2018年，我部门纳入预算绩效管理的支出总额为37.35万元，其中人员经费支出31.2万元，公用经费支出1.15万元，支出项目共4个，支出总额5万元，其中预算支出100万元及100万元以上项目0个，支出总额0万元。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numPr>
          <w:numId w:val="0"/>
        </w:numPr>
        <w:wordWrap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畜产品质量安全监测中心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21.92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0万元，车辆21.71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wordWrap/>
        <w:spacing w:line="56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畜产品质量安全监测中心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imHei Western">
    <w:altName w:val="黑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·ÂËÎ Western">
    <w:altName w:val="微软雅黑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(Vietnamese)">
    <w:altName w:val="Calibri"/>
    <w:panose1 w:val="00000000000000000000"/>
    <w:charset w:val="A3"/>
    <w:family w:val="auto"/>
    <w:pitch w:val="default"/>
    <w:sig w:usb0="00000000" w:usb1="00000000" w:usb2="00000000" w:usb3="00000000" w:csb0="000001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54383380">
    <w:nsid w:val="50BA4014"/>
    <w:multiLevelType w:val="singleLevel"/>
    <w:tmpl w:val="50BA4014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517907436"/>
  </w:num>
  <w:num w:numId="2">
    <w:abstractNumId w:val="135438338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paragraph" w:customStyle="1" w:styleId="3">
    <w:name w:val="0"/>
    <w:basedOn w:val="1"/>
    <w:qFormat/>
    <w:uiPriority w:val="0"/>
    <w:pPr>
      <w:widowControl/>
      <w:snapToGrid w:val="0"/>
      <w:spacing w:line="1094" w:lineRule="atLeast"/>
      <w:ind w:firstLine="419"/>
      <w:textAlignment w:val="baseline"/>
    </w:pPr>
    <w:rPr>
      <w:color w:val="000000"/>
      <w:kern w:val="0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2018-11-02T07:09:02Z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