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4" Type="http://schemas.openxmlformats.org/officeDocument/2006/relationships/officeDocument" Target="word/document.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adjustRightInd w:val="0"/>
        <w:snapToGrid w:val="0"/>
        <w:spacing w:line="360" w:lineRule="auto"/>
        <w:jc w:val="left"/>
        <w:rPr>
          <w:rFonts w:hint="eastAsia" w:ascii="仿宋_GB2312" w:hAnsi="仿宋_GB2312" w:eastAsia="仿宋_GB2312" w:cs="仿宋_GB2312"/>
          <w:sz w:val="32"/>
          <w:szCs w:val="32"/>
          <w:lang w:val="en-US" w:eastAsia="zh-CN"/>
        </w:rPr>
      </w:pPr>
      <w:r>
        <w:rPr>
          <w:rFonts w:hint="eastAsia" w:ascii="黑体" w:hAnsi="黑体" w:eastAsia="黑体" w:cs="黑体"/>
          <w:sz w:val="32"/>
          <w:szCs w:val="32"/>
          <w:lang w:val="en-US" w:eastAsia="zh-CN"/>
        </w:rPr>
        <w:t>附件1</w:t>
      </w:r>
      <w:r>
        <w:rPr>
          <w:rFonts w:hint="eastAsia" w:ascii="仿宋_GB2312" w:hAnsi="仿宋_GB2312" w:eastAsia="仿宋_GB2312" w:cs="仿宋_GB2312"/>
          <w:sz w:val="32"/>
          <w:szCs w:val="32"/>
          <w:lang w:val="en-US" w:eastAsia="zh-CN"/>
        </w:rPr>
        <w:t>：</w:t>
      </w:r>
    </w:p>
    <w:p>
      <w:pPr>
        <w:widowControl/>
        <w:jc w:val="left"/>
        <w:rPr>
          <w:rFonts w:hint="eastAsia" w:ascii="黑体" w:hAnsi="宋体" w:eastAsia="黑体" w:cs="宋体"/>
          <w:kern w:val="0"/>
          <w:sz w:val="28"/>
          <w:szCs w:val="28"/>
        </w:rPr>
      </w:pPr>
    </w:p>
    <w:p>
      <w:pPr>
        <w:widowControl/>
        <w:jc w:val="left"/>
        <w:rPr>
          <w:rFonts w:hint="eastAsia" w:ascii="黑体" w:hAnsi="宋体" w:eastAsia="黑体" w:cs="宋体"/>
          <w:kern w:val="0"/>
          <w:sz w:val="28"/>
          <w:szCs w:val="28"/>
        </w:rPr>
      </w:pPr>
    </w:p>
    <w:p>
      <w:pPr>
        <w:widowControl/>
        <w:jc w:val="left"/>
        <w:rPr>
          <w:rFonts w:hint="eastAsia" w:ascii="黑体" w:hAnsi="宋体" w:eastAsia="黑体" w:cs="宋体"/>
          <w:kern w:val="0"/>
          <w:sz w:val="28"/>
          <w:szCs w:val="28"/>
        </w:rPr>
      </w:pPr>
    </w:p>
    <w:p>
      <w:pPr>
        <w:widowControl/>
        <w:jc w:val="left"/>
        <w:rPr>
          <w:rFonts w:hint="eastAsia" w:ascii="黑体" w:hAnsi="宋体" w:eastAsia="黑体" w:cs="宋体"/>
          <w:kern w:val="0"/>
          <w:sz w:val="28"/>
          <w:szCs w:val="28"/>
        </w:rPr>
      </w:pPr>
    </w:p>
    <w:p>
      <w:pPr>
        <w:widowControl/>
        <w:jc w:val="left"/>
        <w:rPr>
          <w:rFonts w:hint="eastAsia" w:ascii="黑体" w:hAnsi="宋体" w:eastAsia="黑体" w:cs="宋体"/>
          <w:kern w:val="0"/>
          <w:sz w:val="28"/>
          <w:szCs w:val="28"/>
        </w:rPr>
      </w:pPr>
    </w:p>
    <w:p>
      <w:pPr>
        <w:jc w:val="center"/>
        <w:rPr>
          <w:rFonts w:hint="eastAsia" w:ascii="黑体" w:hAnsi="黑体" w:eastAsia="黑体" w:cs="黑体"/>
          <w:sz w:val="52"/>
          <w:szCs w:val="52"/>
          <w:lang w:eastAsia="zh-CN"/>
        </w:rPr>
      </w:pPr>
      <w:r>
        <w:rPr>
          <w:rFonts w:hint="eastAsia" w:ascii="黑体" w:hAnsi="黑体" w:eastAsia="黑体" w:cs="黑体"/>
          <w:sz w:val="52"/>
          <w:szCs w:val="52"/>
          <w:lang w:eastAsia="zh-CN"/>
        </w:rPr>
        <w:t>外来投资服务中心</w:t>
      </w:r>
    </w:p>
    <w:p>
      <w:pPr>
        <w:jc w:val="center"/>
        <w:rPr>
          <w:rFonts w:hint="eastAsia" w:ascii="黑体" w:hAnsi="黑体" w:eastAsia="黑体" w:cs="黑体"/>
          <w:sz w:val="52"/>
          <w:szCs w:val="52"/>
        </w:rPr>
      </w:pPr>
      <w:r>
        <w:rPr>
          <w:rFonts w:hint="eastAsia" w:ascii="黑体" w:hAnsi="黑体" w:eastAsia="黑体" w:cs="黑体"/>
          <w:sz w:val="52"/>
          <w:szCs w:val="52"/>
        </w:rPr>
        <w:t>201</w:t>
      </w:r>
      <w:r>
        <w:rPr>
          <w:rFonts w:hint="eastAsia" w:ascii="黑体" w:hAnsi="黑体" w:eastAsia="黑体" w:cs="黑体"/>
          <w:sz w:val="52"/>
          <w:szCs w:val="52"/>
          <w:lang w:val="en-US" w:eastAsia="zh-CN"/>
        </w:rPr>
        <w:t>8</w:t>
      </w:r>
      <w:r>
        <w:rPr>
          <w:rFonts w:hint="eastAsia" w:ascii="黑体" w:hAnsi="黑体" w:eastAsia="黑体" w:cs="黑体"/>
          <w:sz w:val="52"/>
          <w:szCs w:val="52"/>
        </w:rPr>
        <w:t>年度部门</w:t>
      </w:r>
      <w:r>
        <w:rPr>
          <w:rFonts w:hint="eastAsia" w:ascii="黑体" w:hAnsi="黑体" w:eastAsia="黑体" w:cs="黑体"/>
          <w:sz w:val="52"/>
          <w:szCs w:val="52"/>
          <w:lang w:eastAsia="zh-CN"/>
        </w:rPr>
        <w:t>预</w:t>
      </w:r>
      <w:r>
        <w:rPr>
          <w:rFonts w:hint="eastAsia" w:ascii="黑体" w:hAnsi="黑体" w:eastAsia="黑体" w:cs="黑体"/>
          <w:sz w:val="52"/>
          <w:szCs w:val="52"/>
        </w:rPr>
        <w:t>算</w:t>
      </w:r>
    </w:p>
    <w:p>
      <w:pPr>
        <w:jc w:val="center"/>
        <w:rPr>
          <w:rFonts w:hint="eastAsia" w:ascii="黑体" w:hAnsi="黑体" w:eastAsia="黑体" w:cs="黑体"/>
          <w:sz w:val="52"/>
          <w:szCs w:val="52"/>
        </w:rPr>
      </w:pPr>
    </w:p>
    <w:p>
      <w:pPr>
        <w:jc w:val="center"/>
        <w:rPr>
          <w:rFonts w:hint="eastAsia" w:ascii="黑体" w:hAnsi="黑体" w:eastAsia="黑体" w:cs="黑体"/>
          <w:sz w:val="52"/>
          <w:szCs w:val="52"/>
        </w:rPr>
      </w:pPr>
    </w:p>
    <w:p>
      <w:pPr>
        <w:jc w:val="center"/>
        <w:rPr>
          <w:rFonts w:hint="eastAsia" w:ascii="黑体" w:hAnsi="黑体" w:eastAsia="黑体" w:cs="黑体"/>
          <w:sz w:val="52"/>
          <w:szCs w:val="52"/>
        </w:rPr>
      </w:pPr>
    </w:p>
    <w:p>
      <w:pPr>
        <w:jc w:val="center"/>
        <w:rPr>
          <w:rFonts w:hint="eastAsia" w:ascii="黑体" w:hAnsi="黑体" w:eastAsia="黑体" w:cs="黑体"/>
          <w:sz w:val="52"/>
          <w:szCs w:val="52"/>
        </w:rPr>
      </w:pPr>
    </w:p>
    <w:p>
      <w:pPr>
        <w:jc w:val="center"/>
        <w:rPr>
          <w:rFonts w:hint="eastAsia" w:ascii="黑体" w:hAnsi="黑体" w:eastAsia="黑体" w:cs="黑体"/>
          <w:sz w:val="52"/>
          <w:szCs w:val="52"/>
        </w:rPr>
      </w:pPr>
    </w:p>
    <w:p>
      <w:pPr>
        <w:adjustRightInd w:val="0"/>
        <w:snapToGrid w:val="0"/>
        <w:spacing w:line="360" w:lineRule="auto"/>
        <w:jc w:val="center"/>
        <w:rPr>
          <w:rFonts w:hint="eastAsia" w:ascii="方正小标宋简体" w:hAnsi="方正小标宋简体" w:eastAsia="方正小标宋简体" w:cs="方正小标宋简体"/>
          <w:sz w:val="44"/>
          <w:szCs w:val="44"/>
          <w:lang w:val="en-US" w:eastAsia="zh-CN"/>
        </w:rPr>
      </w:pPr>
    </w:p>
    <w:p>
      <w:pPr>
        <w:adjustRightInd w:val="0"/>
        <w:snapToGrid w:val="0"/>
        <w:spacing w:line="360" w:lineRule="auto"/>
        <w:jc w:val="both"/>
        <w:rPr>
          <w:rFonts w:hint="eastAsia" w:ascii="方正小标宋简体" w:hAnsi="方正小标宋简体" w:eastAsia="方正小标宋简体" w:cs="方正小标宋简体"/>
          <w:sz w:val="44"/>
          <w:szCs w:val="44"/>
        </w:rPr>
      </w:pPr>
    </w:p>
    <w:p>
      <w:pPr>
        <w:kinsoku w:val="0"/>
        <w:overflowPunct w:val="0"/>
        <w:adjustRightInd w:val="0"/>
        <w:snapToGrid w:val="0"/>
        <w:spacing w:line="360" w:lineRule="auto"/>
        <w:ind w:left="101" w:right="3569" w:firstLine="624" w:firstLineChars="200"/>
        <w:rPr>
          <w:rFonts w:hint="eastAsia" w:ascii="仿宋_GB2312" w:hAnsi="仿宋_GB2312" w:eastAsia="仿宋_GB2312" w:cs="仿宋_GB2312"/>
          <w:sz w:val="32"/>
          <w:szCs w:val="32"/>
        </w:rPr>
      </w:pPr>
    </w:p>
    <w:p>
      <w:pPr>
        <w:kinsoku w:val="0"/>
        <w:overflowPunct w:val="0"/>
        <w:adjustRightInd w:val="0"/>
        <w:snapToGrid w:val="0"/>
        <w:spacing w:line="360" w:lineRule="auto"/>
        <w:ind w:left="101" w:right="3569" w:firstLine="624" w:firstLineChars="200"/>
        <w:rPr>
          <w:rFonts w:hint="eastAsia" w:ascii="仿宋_GB2312" w:hAnsi="仿宋_GB2312" w:eastAsia="仿宋_GB2312" w:cs="仿宋_GB2312"/>
          <w:sz w:val="32"/>
          <w:szCs w:val="32"/>
        </w:rPr>
      </w:pPr>
    </w:p>
    <w:p>
      <w:pPr>
        <w:kinsoku w:val="0"/>
        <w:overflowPunct w:val="0"/>
        <w:adjustRightInd w:val="0"/>
        <w:snapToGrid w:val="0"/>
        <w:spacing w:line="360" w:lineRule="auto"/>
        <w:ind w:left="-142" w:right="51" w:firstLine="30" w:firstLineChars="7"/>
        <w:jc w:val="center"/>
        <w:rPr>
          <w:rFonts w:hint="eastAsia" w:ascii="仿宋_GB2312" w:hAnsi="仿宋_GB2312" w:eastAsia="仿宋_GB2312" w:cs="仿宋_GB2312"/>
          <w:sz w:val="44"/>
          <w:szCs w:val="44"/>
        </w:rPr>
      </w:pPr>
      <w:r>
        <w:rPr>
          <w:rFonts w:hint="eastAsia" w:ascii="仿宋_GB2312" w:hAnsi="仿宋_GB2312" w:eastAsia="仿宋_GB2312" w:cs="仿宋_GB2312"/>
          <w:sz w:val="44"/>
          <w:szCs w:val="44"/>
        </w:rPr>
        <w:t>目</w:t>
      </w:r>
      <w:r>
        <w:rPr>
          <w:rFonts w:hint="eastAsia" w:ascii="仿宋_GB2312" w:hAnsi="仿宋_GB2312" w:eastAsia="仿宋_GB2312" w:cs="仿宋_GB2312"/>
          <w:spacing w:val="2"/>
          <w:sz w:val="44"/>
          <w:szCs w:val="44"/>
        </w:rPr>
        <w:t xml:space="preserve"> </w:t>
      </w:r>
      <w:r>
        <w:rPr>
          <w:rFonts w:hint="eastAsia" w:ascii="仿宋_GB2312" w:hAnsi="仿宋_GB2312" w:eastAsia="仿宋_GB2312" w:cs="仿宋_GB2312"/>
          <w:sz w:val="44"/>
          <w:szCs w:val="44"/>
        </w:rPr>
        <w:t>录</w:t>
      </w:r>
    </w:p>
    <w:p>
      <w:pPr>
        <w:kinsoku w:val="0"/>
        <w:overflowPunct w:val="0"/>
        <w:adjustRightInd w:val="0"/>
        <w:snapToGrid w:val="0"/>
        <w:spacing w:line="360" w:lineRule="auto"/>
        <w:ind w:right="3569" w:firstLine="624" w:firstLineChars="200"/>
        <w:rPr>
          <w:rFonts w:hint="eastAsia" w:ascii="仿宋_GB2312" w:hAnsi="仿宋_GB2312" w:eastAsia="仿宋_GB2312" w:cs="仿宋_GB2312"/>
          <w:w w:val="99"/>
          <w:sz w:val="32"/>
          <w:szCs w:val="32"/>
        </w:rPr>
      </w:pPr>
      <w:r>
        <w:rPr>
          <w:rFonts w:hint="eastAsia" w:ascii="仿宋_GB2312" w:hAnsi="仿宋_GB2312" w:eastAsia="仿宋_GB2312" w:cs="仿宋_GB2312"/>
          <w:b/>
          <w:bCs/>
          <w:sz w:val="32"/>
          <w:szCs w:val="32"/>
        </w:rPr>
        <w:t xml:space="preserve">第一部分 </w:t>
      </w:r>
      <w:r>
        <w:rPr>
          <w:rFonts w:hint="eastAsia" w:ascii="仿宋_GB2312" w:hAnsi="仿宋_GB2312" w:eastAsia="仿宋_GB2312" w:cs="仿宋_GB2312"/>
          <w:b/>
          <w:bCs/>
          <w:sz w:val="32"/>
          <w:szCs w:val="32"/>
          <w:lang w:val="en-US" w:eastAsia="zh-CN"/>
        </w:rPr>
        <w:t xml:space="preserve"> </w:t>
      </w:r>
      <w:r>
        <w:rPr>
          <w:rFonts w:hint="eastAsia" w:ascii="仿宋_GB2312" w:hAnsi="仿宋_GB2312" w:eastAsia="仿宋_GB2312" w:cs="仿宋_GB2312"/>
          <w:b/>
          <w:bCs/>
          <w:sz w:val="32"/>
          <w:szCs w:val="32"/>
        </w:rPr>
        <w:t>概况</w:t>
      </w:r>
      <w:r>
        <w:rPr>
          <w:rFonts w:hint="eastAsia" w:ascii="仿宋_GB2312" w:hAnsi="仿宋_GB2312" w:eastAsia="仿宋_GB2312" w:cs="仿宋_GB2312"/>
          <w:w w:val="99"/>
          <w:sz w:val="32"/>
          <w:szCs w:val="32"/>
        </w:rPr>
        <w:t xml:space="preserve"> </w:t>
      </w:r>
    </w:p>
    <w:p>
      <w:pPr>
        <w:kinsoku w:val="0"/>
        <w:overflowPunct w:val="0"/>
        <w:adjustRightInd w:val="0"/>
        <w:snapToGrid w:val="0"/>
        <w:spacing w:line="360" w:lineRule="auto"/>
        <w:ind w:right="3569" w:firstLine="936" w:firstLineChars="3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一、主要职能</w:t>
      </w:r>
    </w:p>
    <w:p>
      <w:pPr>
        <w:kinsoku w:val="0"/>
        <w:overflowPunct w:val="0"/>
        <w:adjustRightInd w:val="0"/>
        <w:snapToGrid w:val="0"/>
        <w:spacing w:line="360" w:lineRule="auto"/>
        <w:ind w:right="3569" w:firstLine="936" w:firstLineChars="3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二、部门预算单位构成</w:t>
      </w:r>
    </w:p>
    <w:p>
      <w:pPr>
        <w:kinsoku w:val="0"/>
        <w:overflowPunct w:val="0"/>
        <w:adjustRightInd w:val="0"/>
        <w:snapToGrid w:val="0"/>
        <w:spacing w:line="360" w:lineRule="auto"/>
        <w:ind w:right="521" w:firstLine="624" w:firstLineChars="200"/>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第二部门 外来投资服务中心2018年部门预算情况说明</w:t>
      </w:r>
    </w:p>
    <w:p>
      <w:pPr>
        <w:kinsoku w:val="0"/>
        <w:overflowPunct w:val="0"/>
        <w:adjustRightInd w:val="0"/>
        <w:snapToGrid w:val="0"/>
        <w:spacing w:line="360" w:lineRule="auto"/>
        <w:ind w:right="521" w:firstLine="624" w:firstLineChars="200"/>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第三部分 名词解释</w:t>
      </w:r>
    </w:p>
    <w:p>
      <w:pPr>
        <w:kinsoku w:val="0"/>
        <w:overflowPunct w:val="0"/>
        <w:adjustRightInd w:val="0"/>
        <w:snapToGrid w:val="0"/>
        <w:spacing w:line="360" w:lineRule="auto"/>
        <w:ind w:firstLine="624"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附件：</w:t>
      </w:r>
      <w:r>
        <w:rPr>
          <w:rFonts w:hint="eastAsia" w:ascii="仿宋_GB2312" w:hAnsi="仿宋_GB2312" w:eastAsia="仿宋_GB2312" w:cs="仿宋_GB2312"/>
          <w:spacing w:val="-32"/>
          <w:sz w:val="32"/>
          <w:szCs w:val="32"/>
        </w:rPr>
        <w:t xml:space="preserve"> </w:t>
      </w:r>
      <w:r>
        <w:rPr>
          <w:rFonts w:hint="eastAsia" w:ascii="仿宋_GB2312" w:hAnsi="仿宋_GB2312" w:eastAsia="仿宋_GB2312" w:cs="仿宋_GB2312"/>
          <w:sz w:val="32"/>
          <w:szCs w:val="32"/>
          <w:lang w:val="en-US" w:eastAsia="zh-CN"/>
        </w:rPr>
        <w:t xml:space="preserve"> 外来投资服务中心2018</w:t>
      </w:r>
      <w:r>
        <w:rPr>
          <w:rFonts w:hint="eastAsia" w:ascii="仿宋_GB2312" w:hAnsi="仿宋_GB2312" w:eastAsia="仿宋_GB2312" w:cs="仿宋_GB2312"/>
          <w:spacing w:val="-116"/>
          <w:sz w:val="32"/>
          <w:szCs w:val="32"/>
        </w:rPr>
        <w:t xml:space="preserve"> </w:t>
      </w:r>
      <w:r>
        <w:rPr>
          <w:rFonts w:hint="eastAsia" w:ascii="仿宋_GB2312" w:hAnsi="仿宋_GB2312" w:eastAsia="仿宋_GB2312" w:cs="仿宋_GB2312"/>
          <w:sz w:val="32"/>
          <w:szCs w:val="32"/>
        </w:rPr>
        <w:t>年度部门预算表</w:t>
      </w:r>
    </w:p>
    <w:p>
      <w:pPr>
        <w:kinsoku w:val="0"/>
        <w:overflowPunct w:val="0"/>
        <w:adjustRightInd w:val="0"/>
        <w:snapToGrid w:val="0"/>
        <w:spacing w:line="360" w:lineRule="auto"/>
        <w:ind w:right="51" w:firstLine="1872" w:firstLineChars="6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一、部门收支总体情况表</w:t>
      </w:r>
    </w:p>
    <w:p>
      <w:pPr>
        <w:kinsoku w:val="0"/>
        <w:overflowPunct w:val="0"/>
        <w:adjustRightInd w:val="0"/>
        <w:snapToGrid w:val="0"/>
        <w:spacing w:line="360" w:lineRule="auto"/>
        <w:ind w:right="51" w:firstLine="1872" w:firstLineChars="6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二、部门收入总体情况表</w:t>
      </w:r>
    </w:p>
    <w:p>
      <w:pPr>
        <w:kinsoku w:val="0"/>
        <w:overflowPunct w:val="0"/>
        <w:adjustRightInd w:val="0"/>
        <w:snapToGrid w:val="0"/>
        <w:spacing w:line="360" w:lineRule="auto"/>
        <w:ind w:right="51" w:firstLine="1872" w:firstLineChars="6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三、部门支出总体情况表</w:t>
      </w:r>
    </w:p>
    <w:p>
      <w:pPr>
        <w:kinsoku w:val="0"/>
        <w:overflowPunct w:val="0"/>
        <w:adjustRightInd w:val="0"/>
        <w:snapToGrid w:val="0"/>
        <w:spacing w:line="360" w:lineRule="auto"/>
        <w:ind w:right="51" w:firstLine="1872" w:firstLineChars="6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四、财政拨款收支总体情况表</w:t>
      </w:r>
    </w:p>
    <w:p>
      <w:pPr>
        <w:kinsoku w:val="0"/>
        <w:overflowPunct w:val="0"/>
        <w:adjustRightInd w:val="0"/>
        <w:snapToGrid w:val="0"/>
        <w:spacing w:line="360" w:lineRule="auto"/>
        <w:ind w:right="51" w:firstLine="1872" w:firstLineChars="6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五、一般公共预算支出情况表</w:t>
      </w:r>
    </w:p>
    <w:p>
      <w:pPr>
        <w:kinsoku w:val="0"/>
        <w:overflowPunct w:val="0"/>
        <w:adjustRightInd w:val="0"/>
        <w:snapToGrid w:val="0"/>
        <w:spacing w:line="360" w:lineRule="auto"/>
        <w:ind w:right="51" w:firstLine="1872" w:firstLineChars="6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六、一般公共预算基本支出情况表</w:t>
      </w:r>
    </w:p>
    <w:p>
      <w:pPr>
        <w:kinsoku w:val="0"/>
        <w:overflowPunct w:val="0"/>
        <w:adjustRightInd w:val="0"/>
        <w:snapToGrid w:val="0"/>
        <w:spacing w:line="360" w:lineRule="auto"/>
        <w:ind w:right="51" w:firstLine="1872" w:firstLineChars="6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七、一般公共预算“三公”经费支出情况表</w:t>
      </w:r>
    </w:p>
    <w:p>
      <w:pPr>
        <w:kinsoku w:val="0"/>
        <w:overflowPunct w:val="0"/>
        <w:adjustRightInd w:val="0"/>
        <w:snapToGrid w:val="0"/>
        <w:spacing w:line="360" w:lineRule="auto"/>
        <w:ind w:right="51" w:firstLine="1872" w:firstLineChars="6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八、政府性基金预算支出情况表</w:t>
      </w:r>
    </w:p>
    <w:p>
      <w:pPr>
        <w:kinsoku w:val="0"/>
        <w:overflowPunct w:val="0"/>
        <w:adjustRightInd w:val="0"/>
        <w:snapToGrid w:val="0"/>
        <w:spacing w:line="360" w:lineRule="auto"/>
        <w:ind w:right="51" w:firstLine="1872" w:firstLineChars="600"/>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九、国有资本经营预算收支情况表</w:t>
      </w:r>
    </w:p>
    <w:p>
      <w:pPr>
        <w:kinsoku w:val="0"/>
        <w:overflowPunct w:val="0"/>
        <w:adjustRightInd w:val="0"/>
        <w:snapToGrid w:val="0"/>
        <w:spacing w:line="360" w:lineRule="auto"/>
        <w:ind w:right="51" w:firstLine="1872" w:firstLineChars="600"/>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十、机关运行经费</w:t>
      </w:r>
    </w:p>
    <w:p>
      <w:pPr>
        <w:kinsoku w:val="0"/>
        <w:overflowPunct w:val="0"/>
        <w:adjustRightInd w:val="0"/>
        <w:snapToGrid w:val="0"/>
        <w:spacing w:line="360" w:lineRule="auto"/>
        <w:ind w:right="51" w:firstLine="1872" w:firstLineChars="600"/>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十一、预算项目支出绩效目标表</w:t>
      </w:r>
    </w:p>
    <w:p>
      <w:pPr>
        <w:adjustRightInd w:val="0"/>
        <w:snapToGrid w:val="0"/>
        <w:spacing w:line="360" w:lineRule="auto"/>
        <w:ind w:firstLine="3744" w:firstLineChars="1200"/>
        <w:jc w:val="both"/>
        <w:rPr>
          <w:rFonts w:hint="eastAsia" w:ascii="仿宋_GB2312" w:hAnsi="仿宋_GB2312" w:eastAsia="仿宋_GB2312" w:cs="仿宋_GB2312"/>
          <w:sz w:val="32"/>
          <w:szCs w:val="32"/>
        </w:rPr>
      </w:pPr>
    </w:p>
    <w:p>
      <w:pPr>
        <w:adjustRightInd w:val="0"/>
        <w:snapToGrid w:val="0"/>
        <w:spacing w:line="360" w:lineRule="auto"/>
        <w:ind w:firstLine="3744" w:firstLineChars="1200"/>
        <w:jc w:val="both"/>
        <w:rPr>
          <w:rFonts w:hint="eastAsia" w:ascii="仿宋_GB2312" w:hAnsi="仿宋_GB2312" w:eastAsia="仿宋_GB2312" w:cs="仿宋_GB2312"/>
          <w:b/>
          <w:bCs/>
          <w:sz w:val="32"/>
          <w:szCs w:val="32"/>
        </w:rPr>
      </w:pPr>
    </w:p>
    <w:p>
      <w:pPr>
        <w:adjustRightInd w:val="0"/>
        <w:snapToGrid w:val="0"/>
        <w:spacing w:line="360" w:lineRule="auto"/>
        <w:ind w:firstLine="3744" w:firstLineChars="1200"/>
        <w:jc w:val="both"/>
        <w:rPr>
          <w:rFonts w:hint="eastAsia" w:ascii="仿宋_GB2312" w:hAnsi="仿宋_GB2312" w:eastAsia="仿宋_GB2312" w:cs="仿宋_GB2312"/>
          <w:b/>
          <w:bCs/>
          <w:sz w:val="32"/>
          <w:szCs w:val="32"/>
        </w:rPr>
      </w:pPr>
    </w:p>
    <w:p>
      <w:pPr>
        <w:adjustRightInd w:val="0"/>
        <w:snapToGrid w:val="0"/>
        <w:spacing w:line="360" w:lineRule="auto"/>
        <w:ind w:firstLine="3744" w:firstLineChars="1200"/>
        <w:jc w:val="both"/>
        <w:rPr>
          <w:rFonts w:hint="eastAsia" w:ascii="仿宋_GB2312" w:hAnsi="仿宋_GB2312" w:eastAsia="仿宋_GB2312" w:cs="仿宋_GB2312"/>
          <w:b/>
          <w:bCs/>
          <w:sz w:val="32"/>
          <w:szCs w:val="32"/>
        </w:rPr>
      </w:pPr>
    </w:p>
    <w:p>
      <w:pPr>
        <w:adjustRightInd w:val="0"/>
        <w:snapToGrid w:val="0"/>
        <w:spacing w:line="360" w:lineRule="auto"/>
        <w:ind w:firstLine="3744" w:firstLineChars="1200"/>
        <w:jc w:val="both"/>
        <w:rPr>
          <w:rFonts w:hint="eastAsia" w:ascii="仿宋_GB2312" w:hAnsi="仿宋_GB2312" w:eastAsia="仿宋_GB2312" w:cs="仿宋_GB2312"/>
          <w:b/>
          <w:bCs/>
          <w:sz w:val="32"/>
          <w:szCs w:val="32"/>
        </w:rPr>
      </w:pPr>
    </w:p>
    <w:p>
      <w:pPr>
        <w:adjustRightInd w:val="0"/>
        <w:snapToGrid w:val="0"/>
        <w:spacing w:line="360" w:lineRule="auto"/>
        <w:ind w:firstLine="3744" w:firstLineChars="1200"/>
        <w:jc w:val="both"/>
        <w:rPr>
          <w:rFonts w:hint="eastAsia" w:ascii="仿宋_GB2312" w:hAnsi="仿宋_GB2312" w:eastAsia="仿宋_GB2312" w:cs="仿宋_GB2312"/>
          <w:b/>
          <w:bCs/>
          <w:sz w:val="32"/>
          <w:szCs w:val="32"/>
        </w:rPr>
      </w:pPr>
    </w:p>
    <w:p>
      <w:pPr>
        <w:adjustRightInd w:val="0"/>
        <w:snapToGrid w:val="0"/>
        <w:spacing w:line="360" w:lineRule="auto"/>
        <w:ind w:firstLine="3744" w:firstLineChars="1200"/>
        <w:jc w:val="both"/>
        <w:rPr>
          <w:rFonts w:hint="eastAsia" w:ascii="仿宋_GB2312" w:hAnsi="仿宋_GB2312" w:eastAsia="仿宋_GB2312" w:cs="仿宋_GB2312"/>
          <w:b/>
          <w:bCs/>
          <w:sz w:val="32"/>
          <w:szCs w:val="32"/>
        </w:rPr>
      </w:pPr>
    </w:p>
    <w:p>
      <w:pPr>
        <w:adjustRightInd w:val="0"/>
        <w:snapToGrid w:val="0"/>
        <w:spacing w:line="360" w:lineRule="auto"/>
        <w:ind w:firstLine="3744" w:firstLineChars="1200"/>
        <w:jc w:val="both"/>
        <w:rPr>
          <w:rFonts w:hint="eastAsia" w:ascii="仿宋_GB2312" w:hAnsi="仿宋_GB2312" w:eastAsia="仿宋_GB2312" w:cs="仿宋_GB2312"/>
          <w:b/>
          <w:bCs/>
          <w:sz w:val="32"/>
          <w:szCs w:val="32"/>
        </w:rPr>
      </w:pPr>
    </w:p>
    <w:p>
      <w:pPr>
        <w:adjustRightInd w:val="0"/>
        <w:snapToGrid w:val="0"/>
        <w:spacing w:line="360" w:lineRule="auto"/>
        <w:ind w:firstLine="3744" w:firstLineChars="1200"/>
        <w:jc w:val="both"/>
        <w:rPr>
          <w:rFonts w:hint="eastAsia" w:ascii="仿宋_GB2312" w:hAnsi="仿宋_GB2312" w:eastAsia="仿宋_GB2312" w:cs="仿宋_GB2312"/>
          <w:b/>
          <w:bCs/>
          <w:sz w:val="32"/>
          <w:szCs w:val="32"/>
        </w:rPr>
      </w:pPr>
    </w:p>
    <w:p>
      <w:pPr>
        <w:adjustRightInd w:val="0"/>
        <w:snapToGrid w:val="0"/>
        <w:spacing w:line="360" w:lineRule="auto"/>
        <w:ind w:firstLine="3744" w:firstLineChars="1200"/>
        <w:jc w:val="both"/>
        <w:rPr>
          <w:rFonts w:hint="eastAsia" w:ascii="仿宋_GB2312" w:hAnsi="仿宋_GB2312" w:eastAsia="仿宋_GB2312" w:cs="仿宋_GB2312"/>
          <w:b/>
          <w:bCs/>
          <w:sz w:val="32"/>
          <w:szCs w:val="32"/>
        </w:rPr>
      </w:pPr>
    </w:p>
    <w:p>
      <w:pPr>
        <w:adjustRightInd w:val="0"/>
        <w:snapToGrid w:val="0"/>
        <w:spacing w:line="360" w:lineRule="auto"/>
        <w:ind w:firstLine="3744" w:firstLineChars="1200"/>
        <w:jc w:val="both"/>
        <w:rPr>
          <w:rFonts w:hint="eastAsia" w:ascii="仿宋_GB2312" w:hAnsi="仿宋_GB2312" w:eastAsia="仿宋_GB2312" w:cs="仿宋_GB2312"/>
          <w:b/>
          <w:bCs/>
          <w:sz w:val="32"/>
          <w:szCs w:val="32"/>
        </w:rPr>
      </w:pPr>
    </w:p>
    <w:p>
      <w:pPr>
        <w:adjustRightInd w:val="0"/>
        <w:snapToGrid w:val="0"/>
        <w:spacing w:line="360" w:lineRule="auto"/>
        <w:ind w:firstLine="3744" w:firstLineChars="1200"/>
        <w:jc w:val="both"/>
        <w:rPr>
          <w:rFonts w:hint="eastAsia" w:ascii="仿宋_GB2312" w:hAnsi="仿宋_GB2312" w:eastAsia="仿宋_GB2312" w:cs="仿宋_GB2312"/>
          <w:b/>
          <w:bCs/>
          <w:sz w:val="32"/>
          <w:szCs w:val="32"/>
        </w:rPr>
      </w:pPr>
    </w:p>
    <w:p>
      <w:pPr>
        <w:adjustRightInd w:val="0"/>
        <w:snapToGrid w:val="0"/>
        <w:spacing w:line="360" w:lineRule="auto"/>
        <w:ind w:firstLine="3744" w:firstLineChars="1200"/>
        <w:jc w:val="both"/>
        <w:rPr>
          <w:rFonts w:hint="eastAsia" w:ascii="仿宋_GB2312" w:hAnsi="仿宋_GB2312" w:eastAsia="仿宋_GB2312" w:cs="仿宋_GB2312"/>
          <w:b/>
          <w:bCs/>
          <w:sz w:val="32"/>
          <w:szCs w:val="32"/>
        </w:rPr>
      </w:pPr>
    </w:p>
    <w:p>
      <w:pPr>
        <w:adjustRightInd w:val="0"/>
        <w:snapToGrid w:val="0"/>
        <w:spacing w:line="360" w:lineRule="auto"/>
        <w:ind w:firstLine="3744" w:firstLineChars="1200"/>
        <w:jc w:val="both"/>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第一部分</w:t>
      </w:r>
    </w:p>
    <w:p>
      <w:pPr>
        <w:adjustRightInd w:val="0"/>
        <w:snapToGrid w:val="0"/>
        <w:spacing w:line="360" w:lineRule="auto"/>
        <w:jc w:val="center"/>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lang w:val="en-US" w:eastAsia="zh-CN"/>
        </w:rPr>
        <w:t>外来投资服务中心</w:t>
      </w:r>
      <w:r>
        <w:rPr>
          <w:rFonts w:hint="eastAsia" w:ascii="仿宋_GB2312" w:hAnsi="仿宋_GB2312" w:eastAsia="仿宋_GB2312" w:cs="仿宋_GB2312"/>
          <w:b/>
          <w:bCs/>
          <w:sz w:val="32"/>
          <w:szCs w:val="32"/>
        </w:rPr>
        <w:t>概况</w:t>
      </w:r>
    </w:p>
    <w:p>
      <w:pPr>
        <w:adjustRightInd w:val="0"/>
        <w:snapToGrid w:val="0"/>
        <w:spacing w:line="360" w:lineRule="auto"/>
        <w:jc w:val="center"/>
        <w:rPr>
          <w:rFonts w:hint="eastAsia" w:ascii="仿宋_GB2312" w:hAnsi="仿宋_GB2312" w:eastAsia="仿宋_GB2312" w:cs="仿宋_GB2312"/>
          <w:b/>
          <w:bCs/>
          <w:sz w:val="32"/>
          <w:szCs w:val="32"/>
        </w:rPr>
      </w:pPr>
    </w:p>
    <w:p>
      <w:pPr>
        <w:adjustRightInd w:val="0"/>
        <w:snapToGrid w:val="0"/>
        <w:spacing w:line="360" w:lineRule="auto"/>
        <w:jc w:val="center"/>
        <w:rPr>
          <w:rFonts w:hint="eastAsia" w:ascii="仿宋_GB2312" w:hAnsi="仿宋_GB2312" w:eastAsia="仿宋_GB2312" w:cs="仿宋_GB2312"/>
          <w:b/>
          <w:bCs/>
          <w:sz w:val="32"/>
          <w:szCs w:val="32"/>
        </w:rPr>
      </w:pPr>
    </w:p>
    <w:p>
      <w:pPr>
        <w:adjustRightInd w:val="0"/>
        <w:snapToGrid w:val="0"/>
        <w:spacing w:line="360" w:lineRule="auto"/>
        <w:jc w:val="center"/>
        <w:rPr>
          <w:rFonts w:hint="eastAsia" w:ascii="仿宋_GB2312" w:hAnsi="仿宋_GB2312" w:eastAsia="仿宋_GB2312" w:cs="仿宋_GB2312"/>
          <w:b/>
          <w:bCs/>
          <w:sz w:val="32"/>
          <w:szCs w:val="32"/>
        </w:rPr>
      </w:pPr>
    </w:p>
    <w:p>
      <w:pPr>
        <w:adjustRightInd w:val="0"/>
        <w:snapToGrid w:val="0"/>
        <w:spacing w:line="360" w:lineRule="auto"/>
        <w:jc w:val="center"/>
        <w:rPr>
          <w:rFonts w:hint="eastAsia" w:ascii="仿宋_GB2312" w:hAnsi="仿宋_GB2312" w:eastAsia="仿宋_GB2312" w:cs="仿宋_GB2312"/>
          <w:b/>
          <w:bCs/>
          <w:sz w:val="32"/>
          <w:szCs w:val="32"/>
        </w:rPr>
      </w:pPr>
    </w:p>
    <w:p>
      <w:pPr>
        <w:adjustRightInd w:val="0"/>
        <w:snapToGrid w:val="0"/>
        <w:spacing w:line="360" w:lineRule="auto"/>
        <w:jc w:val="center"/>
        <w:rPr>
          <w:rFonts w:hint="eastAsia" w:ascii="仿宋_GB2312" w:hAnsi="仿宋_GB2312" w:eastAsia="仿宋_GB2312" w:cs="仿宋_GB2312"/>
          <w:b/>
          <w:bCs/>
          <w:sz w:val="32"/>
          <w:szCs w:val="32"/>
        </w:rPr>
      </w:pPr>
    </w:p>
    <w:p>
      <w:pPr>
        <w:adjustRightInd w:val="0"/>
        <w:snapToGrid w:val="0"/>
        <w:spacing w:line="360" w:lineRule="auto"/>
        <w:jc w:val="center"/>
        <w:rPr>
          <w:rFonts w:hint="eastAsia" w:ascii="仿宋_GB2312" w:hAnsi="仿宋_GB2312" w:eastAsia="仿宋_GB2312" w:cs="仿宋_GB2312"/>
          <w:b/>
          <w:bCs/>
          <w:sz w:val="32"/>
          <w:szCs w:val="32"/>
        </w:rPr>
      </w:pPr>
    </w:p>
    <w:p>
      <w:pPr>
        <w:adjustRightInd w:val="0"/>
        <w:snapToGrid w:val="0"/>
        <w:spacing w:line="360" w:lineRule="auto"/>
        <w:jc w:val="center"/>
        <w:rPr>
          <w:rFonts w:hint="eastAsia" w:ascii="仿宋_GB2312" w:hAnsi="仿宋_GB2312" w:eastAsia="仿宋_GB2312" w:cs="仿宋_GB2312"/>
          <w:b/>
          <w:bCs/>
          <w:sz w:val="32"/>
          <w:szCs w:val="32"/>
        </w:rPr>
      </w:pPr>
    </w:p>
    <w:p>
      <w:pPr>
        <w:adjustRightInd w:val="0"/>
        <w:snapToGrid w:val="0"/>
        <w:spacing w:line="360" w:lineRule="auto"/>
        <w:jc w:val="center"/>
        <w:rPr>
          <w:rFonts w:hint="eastAsia" w:ascii="仿宋_GB2312" w:hAnsi="仿宋_GB2312" w:eastAsia="仿宋_GB2312" w:cs="仿宋_GB2312"/>
          <w:b/>
          <w:bCs/>
          <w:sz w:val="32"/>
          <w:szCs w:val="32"/>
        </w:rPr>
      </w:pPr>
    </w:p>
    <w:p>
      <w:pPr>
        <w:adjustRightInd w:val="0"/>
        <w:snapToGrid w:val="0"/>
        <w:spacing w:line="360" w:lineRule="auto"/>
        <w:jc w:val="center"/>
        <w:rPr>
          <w:rFonts w:hint="eastAsia" w:ascii="仿宋_GB2312" w:hAnsi="仿宋_GB2312" w:eastAsia="仿宋_GB2312" w:cs="仿宋_GB2312"/>
          <w:b/>
          <w:bCs/>
          <w:sz w:val="32"/>
          <w:szCs w:val="32"/>
        </w:rPr>
      </w:pPr>
    </w:p>
    <w:p>
      <w:pPr>
        <w:adjustRightInd w:val="0"/>
        <w:snapToGrid w:val="0"/>
        <w:spacing w:line="360" w:lineRule="auto"/>
        <w:jc w:val="center"/>
        <w:rPr>
          <w:rFonts w:hint="eastAsia" w:ascii="仿宋_GB2312" w:hAnsi="仿宋_GB2312" w:eastAsia="仿宋_GB2312" w:cs="仿宋_GB2312"/>
          <w:b/>
          <w:bCs/>
          <w:sz w:val="32"/>
          <w:szCs w:val="32"/>
        </w:rPr>
      </w:pPr>
    </w:p>
    <w:p>
      <w:pPr>
        <w:adjustRightInd w:val="0"/>
        <w:snapToGrid w:val="0"/>
        <w:spacing w:line="360" w:lineRule="auto"/>
        <w:jc w:val="both"/>
        <w:rPr>
          <w:rFonts w:hint="eastAsia" w:ascii="仿宋_GB2312" w:hAnsi="仿宋_GB2312" w:eastAsia="仿宋_GB2312" w:cs="仿宋_GB2312"/>
          <w:sz w:val="32"/>
          <w:szCs w:val="32"/>
        </w:rPr>
      </w:pPr>
    </w:p>
    <w:p>
      <w:pPr>
        <w:numPr>
          <w:ilvl w:val="0"/>
          <w:numId w:val="1"/>
        </w:numPr>
        <w:adjustRightInd w:val="0"/>
        <w:snapToGrid w:val="0"/>
        <w:spacing w:line="360" w:lineRule="auto"/>
        <w:ind w:firstLine="624"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主要职能</w:t>
      </w:r>
    </w:p>
    <w:p>
      <w:pPr>
        <w:numPr>
          <w:ilvl w:val="0"/>
          <w:numId w:val="2"/>
        </w:numPr>
        <w:kinsoku w:val="0"/>
        <w:overflowPunct w:val="0"/>
        <w:adjustRightInd w:val="0"/>
        <w:snapToGrid w:val="0"/>
        <w:spacing w:line="360" w:lineRule="auto"/>
        <w:ind w:right="3569" w:firstLine="624" w:firstLineChars="200"/>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机构设置情况</w:t>
      </w:r>
    </w:p>
    <w:p>
      <w:pPr>
        <w:spacing w:line="360" w:lineRule="auto"/>
        <w:ind w:firstLine="624" w:firstLineChars="200"/>
        <w:rPr>
          <w:rFonts w:hint="eastAsia" w:ascii="仿宋_GB2312" w:hAnsi="仿宋_GB2312" w:eastAsia="仿宋_GB2312" w:cs="仿宋_GB2312"/>
          <w:sz w:val="32"/>
          <w:szCs w:val="32"/>
          <w:lang w:val="en-US" w:eastAsia="zh-CN"/>
        </w:rPr>
      </w:pPr>
      <w:r>
        <w:rPr>
          <w:rFonts w:hint="eastAsia" w:ascii="仿宋_GB2312" w:hAnsi="仿宋" w:eastAsia="仿宋_GB2312"/>
          <w:sz w:val="32"/>
        </w:rPr>
        <w:t>焦作市城乡一体化</w:t>
      </w:r>
      <w:r>
        <w:rPr>
          <w:rFonts w:hint="eastAsia" w:ascii="仿宋_GB2312" w:hAnsi="仿宋_GB2312" w:eastAsia="仿宋_GB2312"/>
          <w:sz w:val="32"/>
        </w:rPr>
        <w:t>示范区</w:t>
      </w:r>
      <w:r>
        <w:rPr>
          <w:rFonts w:hint="eastAsia" w:ascii="仿宋_GB2312" w:hAnsi="仿宋_GB2312" w:eastAsia="仿宋_GB2312"/>
          <w:sz w:val="32"/>
          <w:lang w:eastAsia="zh-CN"/>
        </w:rPr>
        <w:t>外来投资服务中心为焦作市城乡一体化示范区招商融资促进局二级机构，</w:t>
      </w:r>
      <w:r>
        <w:rPr>
          <w:rFonts w:hint="eastAsia" w:ascii="仿宋_GB2312" w:hAnsi="仿宋_GB2312" w:eastAsia="仿宋_GB2312"/>
          <w:sz w:val="32"/>
        </w:rPr>
        <w:t>由</w:t>
      </w:r>
      <w:r>
        <w:rPr>
          <w:rFonts w:hint="eastAsia" w:ascii="仿宋_GB2312" w:hAnsi="仿宋_GB2312" w:eastAsia="仿宋_GB2312"/>
          <w:sz w:val="32"/>
          <w:lang w:eastAsia="zh-CN"/>
        </w:rPr>
        <w:t>外来投资服务中心</w:t>
      </w:r>
      <w:r>
        <w:rPr>
          <w:rFonts w:hint="eastAsia" w:ascii="仿宋_GB2312" w:hAnsi="仿宋_GB2312" w:eastAsia="仿宋_GB2312"/>
          <w:sz w:val="32"/>
        </w:rPr>
        <w:t>本级预算构成，</w:t>
      </w:r>
      <w:r>
        <w:rPr>
          <w:rFonts w:hint="eastAsia" w:ascii="仿宋_GB2312" w:hAnsi="仿宋_GB2312" w:eastAsia="仿宋_GB2312"/>
          <w:color w:val="000000"/>
          <w:sz w:val="32"/>
        </w:rPr>
        <w:t>是正科级全供事业单位，</w:t>
      </w:r>
      <w:r>
        <w:rPr>
          <w:rFonts w:hint="eastAsia" w:ascii="仿宋_GB2312" w:eastAsia="仿宋_GB2312"/>
          <w:sz w:val="32"/>
        </w:rPr>
        <w:t>独立编制机构1个，独立核算机构1个，</w:t>
      </w:r>
      <w:r>
        <w:rPr>
          <w:rFonts w:hint="eastAsia" w:ascii="仿宋_GB2312" w:hAnsi="仿宋_GB2312" w:eastAsia="仿宋_GB2312"/>
          <w:sz w:val="32"/>
        </w:rPr>
        <w:t>现有编制</w:t>
      </w:r>
      <w:r>
        <w:rPr>
          <w:rFonts w:hint="eastAsia" w:ascii="仿宋_GB2312" w:hAnsi="仿宋_GB2312" w:eastAsia="仿宋_GB2312"/>
          <w:sz w:val="32"/>
          <w:lang w:val="en-US" w:eastAsia="zh-CN"/>
        </w:rPr>
        <w:t>7</w:t>
      </w:r>
      <w:r>
        <w:rPr>
          <w:rFonts w:hint="eastAsia" w:ascii="仿宋_GB2312" w:hAnsi="仿宋_GB2312" w:eastAsia="仿宋_GB2312"/>
          <w:sz w:val="32"/>
        </w:rPr>
        <w:t>人，</w:t>
      </w:r>
      <w:r>
        <w:rPr>
          <w:rFonts w:hint="eastAsia" w:ascii="仿宋_GB2312" w:hAnsi="仿宋_GB2312" w:eastAsia="仿宋_GB2312" w:cs="仿宋_GB2312"/>
          <w:sz w:val="32"/>
          <w:szCs w:val="32"/>
        </w:rPr>
        <w:t>实有人数</w:t>
      </w:r>
      <w:r>
        <w:rPr>
          <w:rFonts w:hint="eastAsia" w:ascii="仿宋_GB2312" w:hAnsi="仿宋_GB2312" w:eastAsia="仿宋_GB2312" w:cs="仿宋_GB2312"/>
          <w:sz w:val="32"/>
          <w:szCs w:val="32"/>
          <w:lang w:val="en-US" w:eastAsia="zh-CN"/>
        </w:rPr>
        <w:t>10</w:t>
      </w:r>
      <w:r>
        <w:rPr>
          <w:rFonts w:hint="eastAsia" w:ascii="仿宋_GB2312" w:hAnsi="仿宋_GB2312" w:eastAsia="仿宋_GB2312" w:cs="仿宋_GB2312"/>
          <w:sz w:val="32"/>
          <w:szCs w:val="32"/>
        </w:rPr>
        <w:t>名，</w:t>
      </w:r>
      <w:r>
        <w:rPr>
          <w:rFonts w:hint="eastAsia" w:ascii="仿宋_GB2312" w:hAnsi="仿宋_GB2312" w:eastAsia="仿宋_GB2312" w:cs="仿宋_GB2312"/>
          <w:sz w:val="32"/>
          <w:szCs w:val="32"/>
          <w:lang w:eastAsia="zh-CN"/>
        </w:rPr>
        <w:t>退休</w:t>
      </w:r>
      <w:r>
        <w:rPr>
          <w:rFonts w:hint="eastAsia" w:ascii="仿宋_GB2312" w:hAnsi="仿宋_GB2312" w:eastAsia="仿宋_GB2312" w:cs="仿宋_GB2312"/>
          <w:sz w:val="32"/>
          <w:szCs w:val="32"/>
          <w:lang w:val="en-US" w:eastAsia="zh-CN"/>
        </w:rPr>
        <w:t>0人，在职10人</w:t>
      </w:r>
      <w:r>
        <w:rPr>
          <w:rFonts w:hint="eastAsia" w:ascii="仿宋_GB2312" w:hAnsi="仿宋_GB2312" w:eastAsia="仿宋_GB2312" w:cs="仿宋_GB2312"/>
          <w:sz w:val="32"/>
          <w:szCs w:val="32"/>
        </w:rPr>
        <w:t>。</w:t>
      </w:r>
    </w:p>
    <w:p>
      <w:pPr>
        <w:numPr>
          <w:ilvl w:val="0"/>
          <w:numId w:val="2"/>
        </w:numPr>
        <w:kinsoku w:val="0"/>
        <w:overflowPunct w:val="0"/>
        <w:adjustRightInd w:val="0"/>
        <w:snapToGrid w:val="0"/>
        <w:spacing w:line="360" w:lineRule="auto"/>
        <w:ind w:right="3569" w:firstLine="624" w:firstLineChars="200"/>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部门职责</w:t>
      </w:r>
    </w:p>
    <w:p>
      <w:pPr>
        <w:spacing w:line="360" w:lineRule="auto"/>
        <w:ind w:firstLine="560" w:firstLineChars="200"/>
        <w:jc w:val="left"/>
        <w:outlineLvl w:val="1"/>
        <w:rPr>
          <w:rFonts w:ascii="黑体" w:hAnsi="黑体" w:eastAsia="黑体" w:cs="Times New Roman"/>
          <w:sz w:val="32"/>
          <w:szCs w:val="32"/>
        </w:rPr>
      </w:pPr>
      <w:r>
        <w:rPr>
          <w:rFonts w:hint="eastAsia" w:ascii="仿宋_GB2312" w:eastAsia="仿宋_GB2312"/>
          <w:sz w:val="28"/>
          <w:szCs w:val="28"/>
        </w:rPr>
        <w:t>（一）负责外来投资项目的洽谈，可行性研究报告和合同章程的审查审批；</w:t>
      </w:r>
    </w:p>
    <w:p>
      <w:pPr>
        <w:pStyle w:val="3"/>
        <w:spacing w:line="556" w:lineRule="atLeast"/>
        <w:ind w:firstLine="560" w:firstLineChars="200"/>
        <w:jc w:val="left"/>
        <w:rPr>
          <w:rFonts w:ascii="仿宋_GB2312" w:eastAsia="仿宋_GB2312"/>
          <w:sz w:val="28"/>
          <w:szCs w:val="28"/>
        </w:rPr>
      </w:pPr>
      <w:r>
        <w:rPr>
          <w:rFonts w:hint="eastAsia" w:ascii="仿宋_GB2312" w:eastAsia="仿宋_GB2312"/>
          <w:sz w:val="28"/>
          <w:szCs w:val="28"/>
        </w:rPr>
        <w:t>（二）负责与市政府有关部门、市内科研院所、大企业的联系，不断充实完善示范区招商引资项目库；</w:t>
      </w:r>
    </w:p>
    <w:p>
      <w:pPr>
        <w:pStyle w:val="3"/>
        <w:spacing w:line="556" w:lineRule="atLeast"/>
        <w:ind w:firstLine="560" w:firstLineChars="200"/>
        <w:jc w:val="left"/>
        <w:rPr>
          <w:rFonts w:ascii="仿宋_GB2312" w:eastAsia="仿宋_GB2312"/>
          <w:sz w:val="28"/>
          <w:szCs w:val="28"/>
        </w:rPr>
      </w:pPr>
      <w:r>
        <w:rPr>
          <w:rFonts w:hint="eastAsia" w:ascii="仿宋_GB2312" w:eastAsia="仿宋_GB2312"/>
          <w:sz w:val="28"/>
          <w:szCs w:val="28"/>
        </w:rPr>
        <w:t>（三）负责投资企业与管委会各职能部门、驻区行政执法部门及支撑服务体系等部门的协调和联系，协助外来投资项目入区注册，对外来投资项目提供全程服务；</w:t>
      </w:r>
    </w:p>
    <w:p>
      <w:pPr>
        <w:pStyle w:val="3"/>
        <w:spacing w:line="556" w:lineRule="atLeast"/>
        <w:ind w:firstLine="560" w:firstLineChars="200"/>
        <w:jc w:val="left"/>
        <w:rPr>
          <w:rFonts w:ascii="仿宋_GB2312" w:eastAsia="仿宋_GB2312"/>
          <w:sz w:val="28"/>
          <w:szCs w:val="28"/>
        </w:rPr>
      </w:pPr>
      <w:r>
        <w:rPr>
          <w:rFonts w:hint="eastAsia" w:ascii="仿宋_GB2312" w:eastAsia="仿宋_GB2312"/>
          <w:sz w:val="28"/>
          <w:szCs w:val="28"/>
        </w:rPr>
        <w:t>（四）负责协调区内企业的对外招商工作；负责对外资企业的经济监督、协调和服务。</w:t>
      </w:r>
    </w:p>
    <w:p>
      <w:pPr>
        <w:numPr>
          <w:ilvl w:val="0"/>
          <w:numId w:val="1"/>
        </w:numPr>
        <w:adjustRightInd w:val="0"/>
        <w:snapToGrid w:val="0"/>
        <w:spacing w:line="360" w:lineRule="auto"/>
        <w:ind w:firstLine="624"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外来投资服务中心</w:t>
      </w:r>
      <w:r>
        <w:rPr>
          <w:rFonts w:hint="eastAsia" w:ascii="仿宋_GB2312" w:hAnsi="仿宋_GB2312" w:eastAsia="仿宋_GB2312" w:cs="仿宋_GB2312"/>
          <w:sz w:val="32"/>
          <w:szCs w:val="32"/>
        </w:rPr>
        <w:t>预算单位构成</w:t>
      </w:r>
    </w:p>
    <w:p>
      <w:pPr>
        <w:spacing w:line="360" w:lineRule="auto"/>
        <w:ind w:firstLine="624" w:firstLineChars="200"/>
        <w:rPr>
          <w:rFonts w:hint="eastAsia" w:ascii="仿宋_GB2312" w:hAnsi="仿宋_GB2312" w:eastAsia="仿宋_GB2312" w:cs="仿宋_GB2312"/>
          <w:sz w:val="32"/>
          <w:szCs w:val="32"/>
          <w:lang w:val="en-US" w:eastAsia="zh-CN"/>
        </w:rPr>
      </w:pPr>
      <w:r>
        <w:rPr>
          <w:rFonts w:hint="eastAsia" w:ascii="仿宋_GB2312" w:hAnsi="仿宋" w:eastAsia="仿宋_GB2312"/>
          <w:sz w:val="32"/>
        </w:rPr>
        <w:t>焦作市城乡一体化</w:t>
      </w:r>
      <w:r>
        <w:rPr>
          <w:rFonts w:hint="eastAsia" w:ascii="仿宋_GB2312" w:hAnsi="仿宋_GB2312" w:eastAsia="仿宋_GB2312"/>
          <w:sz w:val="32"/>
        </w:rPr>
        <w:t>示范区</w:t>
      </w:r>
      <w:r>
        <w:rPr>
          <w:rFonts w:hint="eastAsia" w:ascii="仿宋_GB2312" w:hAnsi="仿宋_GB2312" w:eastAsia="仿宋_GB2312" w:cs="仿宋_GB2312"/>
          <w:sz w:val="32"/>
          <w:szCs w:val="32"/>
          <w:lang w:eastAsia="zh-CN"/>
        </w:rPr>
        <w:t>电子商务发展促进中心</w:t>
      </w:r>
      <w:r>
        <w:rPr>
          <w:rFonts w:hint="eastAsia" w:ascii="仿宋_GB2312" w:hAnsi="仿宋_GB2312" w:eastAsia="仿宋_GB2312" w:cs="仿宋_GB2312"/>
          <w:sz w:val="32"/>
          <w:szCs w:val="32"/>
          <w:lang w:val="en-US" w:eastAsia="zh-CN"/>
        </w:rPr>
        <w:t>2018年</w:t>
      </w:r>
      <w:r>
        <w:rPr>
          <w:rFonts w:hint="eastAsia" w:ascii="仿宋_GB2312" w:hAnsi="仿宋_GB2312" w:eastAsia="仿宋_GB2312"/>
          <w:color w:val="000000"/>
          <w:sz w:val="32"/>
          <w:lang w:val="zh-CN"/>
        </w:rPr>
        <w:t>部门预算为</w:t>
      </w:r>
      <w:r>
        <w:rPr>
          <w:rFonts w:hint="eastAsia" w:ascii="仿宋_GB2312" w:hAnsi="仿宋_GB2312" w:eastAsia="仿宋_GB2312"/>
          <w:sz w:val="32"/>
        </w:rPr>
        <w:t>本级预算。</w:t>
      </w:r>
    </w:p>
    <w:p>
      <w:pPr>
        <w:spacing w:line="360" w:lineRule="auto"/>
        <w:rPr>
          <w:rFonts w:hint="eastAsia" w:ascii="仿宋_GB2312" w:hAnsi="仿宋_GB2312" w:eastAsia="仿宋_GB2312" w:cs="仿宋_GB2312"/>
          <w:sz w:val="32"/>
          <w:szCs w:val="32"/>
          <w:lang w:val="en-US" w:eastAsia="zh-CN"/>
        </w:rPr>
        <w:sectPr>
          <w:pgSz w:w="11906" w:h="16838"/>
          <w:pgMar w:top="1440" w:right="1531" w:bottom="1440" w:left="1531" w:header="850" w:footer="992" w:gutter="0"/>
          <w:paperSrc w:first="0" w:other="0"/>
          <w:pgNumType w:fmt="numberInDash"/>
          <w:cols w:space="720" w:num="1"/>
          <w:rtlGutter w:val="0"/>
          <w:docGrid w:type="lines" w:linePitch="317" w:charSpace="-1839"/>
        </w:sectPr>
      </w:pPr>
    </w:p>
    <w:p>
      <w:pPr>
        <w:numPr>
          <w:numId w:val="0"/>
        </w:numPr>
        <w:kinsoku w:val="0"/>
        <w:overflowPunct w:val="0"/>
        <w:adjustRightInd w:val="0"/>
        <w:snapToGrid w:val="0"/>
        <w:spacing w:line="360" w:lineRule="auto"/>
        <w:ind w:right="3569"/>
        <w:jc w:val="left"/>
        <w:outlineLvl w:val="0"/>
        <w:rPr>
          <w:rFonts w:hint="eastAsia" w:ascii="仿宋_GB2312" w:hAnsi="仿宋_GB2312" w:eastAsia="仿宋_GB2312" w:cs="仿宋_GB2312"/>
          <w:b w:val="0"/>
          <w:bCs w:val="0"/>
          <w:sz w:val="32"/>
          <w:szCs w:val="32"/>
        </w:rPr>
      </w:pPr>
    </w:p>
    <w:p>
      <w:pPr>
        <w:numPr>
          <w:numId w:val="0"/>
        </w:numPr>
        <w:kinsoku w:val="0"/>
        <w:overflowPunct w:val="0"/>
        <w:adjustRightInd w:val="0"/>
        <w:snapToGrid w:val="0"/>
        <w:spacing w:line="360" w:lineRule="auto"/>
        <w:ind w:right="3569"/>
        <w:jc w:val="left"/>
        <w:outlineLvl w:val="0"/>
        <w:rPr>
          <w:rFonts w:hint="eastAsia" w:ascii="仿宋_GB2312" w:hAnsi="仿宋_GB2312" w:eastAsia="仿宋_GB2312" w:cs="仿宋_GB2312"/>
          <w:b w:val="0"/>
          <w:bCs w:val="0"/>
          <w:sz w:val="32"/>
          <w:szCs w:val="32"/>
        </w:rPr>
      </w:pPr>
    </w:p>
    <w:p>
      <w:pPr>
        <w:numPr>
          <w:numId w:val="0"/>
        </w:numPr>
        <w:kinsoku w:val="0"/>
        <w:overflowPunct w:val="0"/>
        <w:adjustRightInd w:val="0"/>
        <w:snapToGrid w:val="0"/>
        <w:spacing w:line="360" w:lineRule="auto"/>
        <w:ind w:right="3569"/>
        <w:jc w:val="left"/>
        <w:outlineLvl w:val="0"/>
        <w:rPr>
          <w:rFonts w:hint="eastAsia" w:ascii="仿宋_GB2312" w:hAnsi="仿宋_GB2312" w:eastAsia="仿宋_GB2312" w:cs="仿宋_GB2312"/>
          <w:b w:val="0"/>
          <w:bCs w:val="0"/>
          <w:sz w:val="32"/>
          <w:szCs w:val="32"/>
        </w:rPr>
      </w:pPr>
    </w:p>
    <w:p>
      <w:pPr>
        <w:widowControl/>
        <w:shd w:val="clear" w:color="auto" w:fill="FFFFFF"/>
        <w:spacing w:line="450" w:lineRule="atLeast"/>
        <w:ind w:firstLine="3438" w:firstLineChars="1102"/>
        <w:jc w:val="left"/>
        <w:rPr>
          <w:rFonts w:hint="eastAsia" w:ascii="仿宋_GB2312" w:hAnsi="仿宋_GB2312" w:eastAsia="仿宋_GB2312" w:cs="仿宋_GB2312"/>
          <w:sz w:val="32"/>
          <w:szCs w:val="32"/>
        </w:rPr>
      </w:pPr>
    </w:p>
    <w:p>
      <w:pPr>
        <w:widowControl/>
        <w:shd w:val="clear" w:color="auto" w:fill="FFFFFF"/>
        <w:spacing w:line="450" w:lineRule="atLeast"/>
        <w:jc w:val="center"/>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rPr>
        <w:t>第二部分</w:t>
      </w:r>
    </w:p>
    <w:p>
      <w:pPr>
        <w:widowControl/>
        <w:shd w:val="clear" w:color="auto" w:fill="FFFFFF"/>
        <w:spacing w:line="450" w:lineRule="atLeast"/>
        <w:jc w:val="center"/>
        <w:rPr>
          <w:rFonts w:hint="eastAsia" w:ascii="仿宋_GB2312" w:hAnsi="仿宋_GB2312" w:eastAsia="仿宋_GB2312" w:cs="仿宋_GB2312"/>
          <w:b/>
          <w:bCs/>
          <w:sz w:val="32"/>
          <w:szCs w:val="32"/>
          <w:lang w:eastAsia="zh-CN"/>
        </w:rPr>
      </w:pPr>
      <w:r>
        <w:rPr>
          <w:rFonts w:hint="eastAsia" w:ascii="仿宋_GB2312" w:hAnsi="仿宋_GB2312" w:eastAsia="仿宋_GB2312" w:cs="仿宋_GB2312"/>
          <w:b/>
          <w:bCs/>
          <w:sz w:val="32"/>
          <w:szCs w:val="32"/>
          <w:lang w:eastAsia="zh-CN"/>
        </w:rPr>
        <w:t>外来投资服务中心</w:t>
      </w:r>
    </w:p>
    <w:p>
      <w:pPr>
        <w:widowControl/>
        <w:shd w:val="clear" w:color="auto" w:fill="FFFFFF"/>
        <w:spacing w:line="450" w:lineRule="atLeast"/>
        <w:jc w:val="center"/>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lang w:val="en-US" w:eastAsia="zh-CN"/>
        </w:rPr>
        <w:t>2018</w:t>
      </w:r>
      <w:r>
        <w:rPr>
          <w:rFonts w:hint="eastAsia" w:ascii="仿宋_GB2312" w:hAnsi="仿宋_GB2312" w:eastAsia="仿宋_GB2312" w:cs="仿宋_GB2312"/>
          <w:b/>
          <w:bCs/>
          <w:sz w:val="32"/>
          <w:szCs w:val="32"/>
        </w:rPr>
        <w:t>年度部门预算情况说明</w:t>
      </w:r>
    </w:p>
    <w:p>
      <w:pPr>
        <w:widowControl/>
        <w:shd w:val="clear" w:color="auto" w:fill="FFFFFF"/>
        <w:spacing w:line="450" w:lineRule="atLeast"/>
        <w:jc w:val="center"/>
        <w:rPr>
          <w:rFonts w:hint="eastAsia" w:ascii="仿宋_GB2312" w:hAnsi="仿宋_GB2312" w:eastAsia="仿宋_GB2312" w:cs="仿宋_GB2312"/>
          <w:b/>
          <w:bCs/>
          <w:sz w:val="32"/>
          <w:szCs w:val="32"/>
        </w:rPr>
      </w:pPr>
    </w:p>
    <w:p>
      <w:pPr>
        <w:widowControl/>
        <w:shd w:val="clear" w:color="auto" w:fill="FFFFFF"/>
        <w:spacing w:line="450" w:lineRule="atLeast"/>
        <w:jc w:val="center"/>
        <w:rPr>
          <w:rFonts w:hint="eastAsia" w:ascii="仿宋_GB2312" w:hAnsi="仿宋_GB2312" w:eastAsia="仿宋_GB2312" w:cs="仿宋_GB2312"/>
          <w:b/>
          <w:bCs/>
          <w:sz w:val="32"/>
          <w:szCs w:val="32"/>
        </w:rPr>
      </w:pPr>
    </w:p>
    <w:p>
      <w:pPr>
        <w:widowControl/>
        <w:shd w:val="clear" w:color="auto" w:fill="FFFFFF"/>
        <w:spacing w:line="450" w:lineRule="atLeast"/>
        <w:jc w:val="center"/>
        <w:rPr>
          <w:rFonts w:hint="eastAsia" w:ascii="仿宋_GB2312" w:hAnsi="仿宋_GB2312" w:eastAsia="仿宋_GB2312" w:cs="仿宋_GB2312"/>
          <w:b/>
          <w:bCs/>
          <w:sz w:val="32"/>
          <w:szCs w:val="32"/>
        </w:rPr>
      </w:pPr>
    </w:p>
    <w:p>
      <w:pPr>
        <w:widowControl/>
        <w:shd w:val="clear" w:color="auto" w:fill="FFFFFF"/>
        <w:spacing w:line="450" w:lineRule="atLeast"/>
        <w:jc w:val="center"/>
        <w:rPr>
          <w:rFonts w:hint="eastAsia" w:ascii="仿宋_GB2312" w:hAnsi="仿宋_GB2312" w:eastAsia="仿宋_GB2312" w:cs="仿宋_GB2312"/>
          <w:b/>
          <w:bCs/>
          <w:sz w:val="32"/>
          <w:szCs w:val="32"/>
        </w:rPr>
      </w:pPr>
    </w:p>
    <w:p>
      <w:pPr>
        <w:widowControl/>
        <w:shd w:val="clear" w:color="auto" w:fill="FFFFFF"/>
        <w:spacing w:line="450" w:lineRule="atLeast"/>
        <w:jc w:val="center"/>
        <w:rPr>
          <w:rFonts w:hint="eastAsia" w:ascii="仿宋_GB2312" w:hAnsi="仿宋_GB2312" w:eastAsia="仿宋_GB2312" w:cs="仿宋_GB2312"/>
          <w:b/>
          <w:bCs/>
          <w:sz w:val="32"/>
          <w:szCs w:val="32"/>
        </w:rPr>
      </w:pPr>
    </w:p>
    <w:p>
      <w:pPr>
        <w:widowControl/>
        <w:shd w:val="clear" w:color="auto" w:fill="FFFFFF"/>
        <w:spacing w:line="450" w:lineRule="atLeast"/>
        <w:jc w:val="center"/>
        <w:rPr>
          <w:rFonts w:hint="eastAsia" w:ascii="仿宋_GB2312" w:hAnsi="仿宋_GB2312" w:eastAsia="仿宋_GB2312" w:cs="仿宋_GB2312"/>
          <w:b/>
          <w:bCs/>
          <w:sz w:val="32"/>
          <w:szCs w:val="32"/>
        </w:rPr>
      </w:pPr>
    </w:p>
    <w:p>
      <w:pPr>
        <w:widowControl/>
        <w:shd w:val="clear" w:color="auto" w:fill="FFFFFF"/>
        <w:spacing w:line="450" w:lineRule="atLeast"/>
        <w:jc w:val="center"/>
        <w:rPr>
          <w:rFonts w:hint="eastAsia" w:ascii="仿宋_GB2312" w:hAnsi="仿宋_GB2312" w:eastAsia="仿宋_GB2312" w:cs="仿宋_GB2312"/>
          <w:b/>
          <w:bCs/>
          <w:sz w:val="32"/>
          <w:szCs w:val="32"/>
        </w:rPr>
      </w:pPr>
    </w:p>
    <w:p>
      <w:pPr>
        <w:widowControl/>
        <w:shd w:val="clear" w:color="auto" w:fill="FFFFFF"/>
        <w:spacing w:line="450" w:lineRule="atLeast"/>
        <w:jc w:val="center"/>
        <w:rPr>
          <w:rFonts w:hint="eastAsia" w:ascii="仿宋_GB2312" w:hAnsi="仿宋_GB2312" w:eastAsia="仿宋_GB2312" w:cs="仿宋_GB2312"/>
          <w:b/>
          <w:bCs/>
          <w:sz w:val="32"/>
          <w:szCs w:val="32"/>
        </w:rPr>
      </w:pPr>
    </w:p>
    <w:p>
      <w:pPr>
        <w:widowControl/>
        <w:shd w:val="clear" w:color="auto" w:fill="FFFFFF"/>
        <w:spacing w:line="450" w:lineRule="atLeast"/>
        <w:jc w:val="center"/>
        <w:rPr>
          <w:rFonts w:hint="eastAsia" w:ascii="仿宋_GB2312" w:hAnsi="仿宋_GB2312" w:eastAsia="仿宋_GB2312" w:cs="仿宋_GB2312"/>
          <w:b/>
          <w:bCs/>
          <w:sz w:val="32"/>
          <w:szCs w:val="32"/>
        </w:rPr>
      </w:pPr>
    </w:p>
    <w:p>
      <w:pPr>
        <w:widowControl/>
        <w:shd w:val="clear" w:color="auto" w:fill="FFFFFF"/>
        <w:spacing w:line="450" w:lineRule="atLeast"/>
        <w:jc w:val="center"/>
        <w:rPr>
          <w:rFonts w:hint="eastAsia" w:ascii="仿宋_GB2312" w:hAnsi="仿宋_GB2312" w:eastAsia="仿宋_GB2312" w:cs="仿宋_GB2312"/>
          <w:b/>
          <w:bCs/>
          <w:sz w:val="32"/>
          <w:szCs w:val="32"/>
        </w:rPr>
      </w:pPr>
    </w:p>
    <w:p>
      <w:pPr>
        <w:widowControl/>
        <w:shd w:val="clear" w:color="auto" w:fill="FFFFFF"/>
        <w:spacing w:line="450" w:lineRule="atLeast"/>
        <w:jc w:val="center"/>
        <w:rPr>
          <w:rFonts w:hint="eastAsia" w:ascii="仿宋_GB2312" w:hAnsi="仿宋_GB2312" w:eastAsia="仿宋_GB2312" w:cs="仿宋_GB2312"/>
          <w:b/>
          <w:bCs/>
          <w:sz w:val="32"/>
          <w:szCs w:val="32"/>
        </w:rPr>
      </w:pPr>
    </w:p>
    <w:p>
      <w:pPr>
        <w:widowControl/>
        <w:shd w:val="clear" w:color="auto" w:fill="FFFFFF"/>
        <w:spacing w:line="450" w:lineRule="atLeast"/>
        <w:jc w:val="center"/>
        <w:rPr>
          <w:rFonts w:hint="eastAsia" w:ascii="仿宋_GB2312" w:hAnsi="仿宋_GB2312" w:eastAsia="仿宋_GB2312" w:cs="仿宋_GB2312"/>
          <w:b/>
          <w:bCs/>
          <w:sz w:val="32"/>
          <w:szCs w:val="32"/>
        </w:rPr>
      </w:pPr>
    </w:p>
    <w:p>
      <w:pPr>
        <w:widowControl/>
        <w:shd w:val="clear" w:color="auto" w:fill="FFFFFF"/>
        <w:spacing w:line="450" w:lineRule="atLeast"/>
        <w:jc w:val="center"/>
        <w:rPr>
          <w:rFonts w:hint="eastAsia" w:ascii="仿宋_GB2312" w:hAnsi="仿宋_GB2312" w:eastAsia="仿宋_GB2312" w:cs="仿宋_GB2312"/>
          <w:b/>
          <w:bCs/>
          <w:sz w:val="32"/>
          <w:szCs w:val="32"/>
        </w:rPr>
      </w:pPr>
    </w:p>
    <w:p>
      <w:pPr>
        <w:adjustRightInd w:val="0"/>
        <w:snapToGrid w:val="0"/>
        <w:spacing w:line="360" w:lineRule="auto"/>
        <w:outlineLvl w:val="0"/>
        <w:rPr>
          <w:rFonts w:hint="eastAsia" w:ascii="仿宋_GB2312" w:hAnsi="仿宋_GB2312" w:eastAsia="仿宋_GB2312" w:cs="仿宋_GB2312"/>
          <w:sz w:val="32"/>
          <w:szCs w:val="32"/>
        </w:rPr>
      </w:pPr>
    </w:p>
    <w:p>
      <w:pPr>
        <w:adjustRightInd w:val="0"/>
        <w:snapToGrid w:val="0"/>
        <w:spacing w:line="360" w:lineRule="auto"/>
        <w:ind w:firstLine="624"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一、收入支出预算总体情况说明</w:t>
      </w:r>
    </w:p>
    <w:p>
      <w:pPr>
        <w:adjustRightInd w:val="0"/>
        <w:snapToGrid w:val="0"/>
        <w:spacing w:line="360" w:lineRule="auto"/>
        <w:ind w:firstLine="624"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eastAsia="zh-CN"/>
        </w:rPr>
        <w:t>外来投资服务中心</w:t>
      </w:r>
      <w:r>
        <w:rPr>
          <w:rFonts w:hint="eastAsia" w:ascii="仿宋_GB2312" w:hAnsi="仿宋_GB2312" w:eastAsia="仿宋_GB2312" w:cs="仿宋_GB2312"/>
          <w:sz w:val="32"/>
          <w:szCs w:val="32"/>
        </w:rPr>
        <w:t>201</w:t>
      </w:r>
      <w:r>
        <w:rPr>
          <w:rFonts w:hint="eastAsia" w:ascii="仿宋_GB2312" w:hAnsi="仿宋_GB2312" w:eastAsia="仿宋_GB2312" w:cs="仿宋_GB2312"/>
          <w:sz w:val="32"/>
          <w:szCs w:val="32"/>
          <w:lang w:val="en-US" w:eastAsia="zh-CN"/>
        </w:rPr>
        <w:t>8</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收入119.78万</w:t>
      </w:r>
      <w:r>
        <w:rPr>
          <w:rFonts w:hint="eastAsia" w:ascii="仿宋_GB2312" w:hAnsi="仿宋_GB2312" w:eastAsia="仿宋_GB2312" w:cs="仿宋_GB2312"/>
          <w:sz w:val="32"/>
          <w:szCs w:val="32"/>
        </w:rPr>
        <w:t>元，支出总计</w:t>
      </w:r>
      <w:r>
        <w:rPr>
          <w:rFonts w:hint="eastAsia" w:ascii="仿宋_GB2312" w:hAnsi="仿宋_GB2312" w:eastAsia="仿宋_GB2312" w:cs="仿宋_GB2312"/>
          <w:sz w:val="32"/>
          <w:szCs w:val="32"/>
          <w:lang w:val="en-US" w:eastAsia="zh-CN"/>
        </w:rPr>
        <w:t>119.78</w:t>
      </w:r>
      <w:r>
        <w:rPr>
          <w:rFonts w:hint="eastAsia" w:ascii="仿宋_GB2312" w:hAnsi="仿宋_GB2312" w:eastAsia="仿宋_GB2312" w:cs="仿宋_GB2312"/>
          <w:sz w:val="32"/>
          <w:szCs w:val="32"/>
        </w:rPr>
        <w:t>万元，与201</w:t>
      </w:r>
      <w:r>
        <w:rPr>
          <w:rFonts w:hint="eastAsia" w:ascii="仿宋_GB2312" w:hAnsi="仿宋_GB2312" w:eastAsia="仿宋_GB2312" w:cs="仿宋_GB2312"/>
          <w:sz w:val="32"/>
          <w:szCs w:val="32"/>
          <w:lang w:val="en-US" w:eastAsia="zh-CN"/>
        </w:rPr>
        <w:t>7</w:t>
      </w:r>
      <w:r>
        <w:rPr>
          <w:rFonts w:hint="eastAsia" w:ascii="仿宋_GB2312" w:hAnsi="仿宋_GB2312" w:eastAsia="仿宋_GB2312" w:cs="仿宋_GB2312"/>
          <w:sz w:val="32"/>
          <w:szCs w:val="32"/>
        </w:rPr>
        <w:t>年相比，收、支总计各增加</w:t>
      </w:r>
      <w:r>
        <w:rPr>
          <w:rFonts w:hint="eastAsia" w:ascii="仿宋_GB2312" w:hAnsi="仿宋_GB2312" w:eastAsia="仿宋_GB2312" w:cs="仿宋_GB2312"/>
          <w:sz w:val="32"/>
          <w:szCs w:val="32"/>
          <w:lang w:val="en-US" w:eastAsia="zh-CN"/>
        </w:rPr>
        <w:t>21.22</w:t>
      </w:r>
      <w:r>
        <w:rPr>
          <w:rFonts w:hint="eastAsia" w:ascii="仿宋_GB2312" w:hAnsi="仿宋_GB2312" w:eastAsia="仿宋_GB2312" w:cs="仿宋_GB2312"/>
          <w:sz w:val="32"/>
          <w:szCs w:val="32"/>
        </w:rPr>
        <w:t>万元，增长</w:t>
      </w:r>
      <w:r>
        <w:rPr>
          <w:rFonts w:hint="eastAsia" w:ascii="仿宋_GB2312" w:hAnsi="仿宋_GB2312" w:eastAsia="仿宋_GB2312" w:cs="仿宋_GB2312"/>
          <w:sz w:val="32"/>
          <w:szCs w:val="32"/>
          <w:lang w:val="en-US" w:eastAsia="zh-CN"/>
        </w:rPr>
        <w:t>21.53%</w:t>
      </w:r>
      <w:r>
        <w:rPr>
          <w:rFonts w:hint="eastAsia" w:ascii="仿宋_GB2312" w:hAnsi="仿宋_GB2312" w:eastAsia="仿宋_GB2312" w:cs="仿宋_GB2312"/>
          <w:sz w:val="32"/>
          <w:szCs w:val="32"/>
        </w:rPr>
        <w:t>。主要原因：</w:t>
      </w:r>
      <w:r>
        <w:rPr>
          <w:rFonts w:hint="eastAsia" w:ascii="仿宋_GB2312" w:hAnsi="仿宋_GB2312" w:eastAsia="仿宋_GB2312" w:cs="仿宋_GB2312"/>
          <w:sz w:val="32"/>
          <w:szCs w:val="32"/>
          <w:lang w:eastAsia="zh-CN"/>
        </w:rPr>
        <w:t>人员增加、工资调整，人员经费增加。</w:t>
      </w:r>
      <w:r>
        <w:rPr>
          <w:rFonts w:hint="eastAsia" w:ascii="仿宋_GB2312" w:hAnsi="仿宋_GB2312" w:eastAsia="仿宋_GB2312" w:cs="仿宋_GB2312"/>
          <w:sz w:val="32"/>
          <w:szCs w:val="32"/>
          <w:lang w:val="en-US" w:eastAsia="zh-CN"/>
        </w:rPr>
        <w:t xml:space="preserve">  </w:t>
      </w:r>
    </w:p>
    <w:p>
      <w:pPr>
        <w:adjustRightInd w:val="0"/>
        <w:snapToGrid w:val="0"/>
        <w:spacing w:line="360" w:lineRule="auto"/>
        <w:ind w:firstLine="624"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二、收入预算总体情况说明</w:t>
      </w:r>
    </w:p>
    <w:p>
      <w:pPr>
        <w:widowControl/>
        <w:shd w:val="clear" w:color="auto" w:fill="FFFFFF"/>
        <w:spacing w:line="560" w:lineRule="atLeast"/>
        <w:ind w:firstLine="640"/>
        <w:jc w:val="left"/>
        <w:rPr>
          <w:rFonts w:hint="eastAsia" w:ascii="仿宋_GB2312" w:hAnsi="仿宋_GB2312" w:eastAsia="仿宋_GB2312" w:cs="仿宋_GB2312"/>
          <w:color w:val="FF0000"/>
          <w:sz w:val="32"/>
          <w:szCs w:val="32"/>
          <w:lang w:val="en-US" w:eastAsia="zh-CN"/>
        </w:rPr>
      </w:pPr>
      <w:r>
        <w:rPr>
          <w:rFonts w:hint="eastAsia" w:ascii="仿宋_GB2312" w:hAnsi="仿宋_GB2312" w:eastAsia="仿宋_GB2312" w:cs="仿宋_GB2312"/>
          <w:sz w:val="32"/>
          <w:szCs w:val="32"/>
          <w:lang w:eastAsia="zh-CN"/>
        </w:rPr>
        <w:t>外来投资服务中心</w:t>
      </w:r>
      <w:r>
        <w:rPr>
          <w:rFonts w:hint="eastAsia" w:ascii="仿宋_GB2312" w:hAnsi="仿宋_GB2312" w:eastAsia="仿宋_GB2312" w:cs="仿宋_GB2312"/>
          <w:sz w:val="32"/>
          <w:szCs w:val="32"/>
        </w:rPr>
        <w:t>201</w:t>
      </w:r>
      <w:r>
        <w:rPr>
          <w:rFonts w:hint="eastAsia" w:ascii="仿宋_GB2312" w:hAnsi="仿宋_GB2312" w:eastAsia="仿宋_GB2312" w:cs="仿宋_GB2312"/>
          <w:sz w:val="32"/>
          <w:szCs w:val="32"/>
          <w:lang w:val="en-US" w:eastAsia="zh-CN"/>
        </w:rPr>
        <w:t>8</w:t>
      </w:r>
      <w:r>
        <w:rPr>
          <w:rFonts w:hint="eastAsia" w:ascii="仿宋_GB2312" w:hAnsi="仿宋_GB2312" w:eastAsia="仿宋_GB2312" w:cs="仿宋_GB2312"/>
          <w:sz w:val="32"/>
          <w:szCs w:val="32"/>
        </w:rPr>
        <w:t>年收入合计</w:t>
      </w:r>
      <w:r>
        <w:rPr>
          <w:rFonts w:hint="eastAsia" w:ascii="仿宋_GB2312" w:hAnsi="仿宋_GB2312" w:eastAsia="仿宋_GB2312" w:cs="仿宋_GB2312"/>
          <w:sz w:val="32"/>
          <w:szCs w:val="32"/>
          <w:lang w:eastAsia="zh-CN"/>
        </w:rPr>
        <w:t>外来投资服务中心</w:t>
      </w:r>
      <w:r>
        <w:rPr>
          <w:rFonts w:hint="eastAsia" w:ascii="仿宋_GB2312" w:hAnsi="仿宋_GB2312" w:eastAsia="仿宋_GB2312" w:cs="仿宋_GB2312"/>
          <w:sz w:val="32"/>
          <w:szCs w:val="32"/>
          <w:lang w:val="en-US" w:eastAsia="zh-CN"/>
        </w:rPr>
        <w:t>119.78</w:t>
      </w:r>
      <w:r>
        <w:rPr>
          <w:rFonts w:hint="eastAsia" w:ascii="仿宋_GB2312" w:hAnsi="仿宋_GB2312" w:eastAsia="仿宋_GB2312" w:cs="仿宋_GB2312"/>
          <w:sz w:val="32"/>
          <w:szCs w:val="32"/>
        </w:rPr>
        <w:t>万元，其中：一般公共预算</w:t>
      </w:r>
      <w:r>
        <w:rPr>
          <w:rFonts w:hint="eastAsia" w:ascii="仿宋_GB2312" w:hAnsi="仿宋_GB2312" w:eastAsia="仿宋_GB2312" w:cs="仿宋_GB2312"/>
          <w:sz w:val="32"/>
          <w:szCs w:val="32"/>
          <w:lang w:eastAsia="zh-CN"/>
        </w:rPr>
        <w:t>收入</w:t>
      </w:r>
      <w:r>
        <w:rPr>
          <w:rFonts w:hint="eastAsia" w:ascii="仿宋_GB2312" w:hAnsi="仿宋_GB2312" w:eastAsia="仿宋_GB2312" w:cs="仿宋_GB2312"/>
          <w:sz w:val="32"/>
          <w:szCs w:val="32"/>
          <w:lang w:val="en-US" w:eastAsia="zh-CN"/>
        </w:rPr>
        <w:t>119.78</w:t>
      </w:r>
      <w:r>
        <w:rPr>
          <w:rFonts w:hint="eastAsia" w:ascii="仿宋_GB2312" w:hAnsi="仿宋_GB2312" w:eastAsia="仿宋_GB2312" w:cs="仿宋_GB2312"/>
          <w:sz w:val="32"/>
          <w:szCs w:val="32"/>
        </w:rPr>
        <w:t xml:space="preserve">万元; </w:t>
      </w:r>
      <w:r>
        <w:rPr>
          <w:rFonts w:hint="eastAsia" w:ascii="仿宋_GB2312" w:hAnsi="仿宋_GB2312" w:eastAsia="仿宋_GB2312" w:cs="仿宋_GB2312"/>
          <w:sz w:val="32"/>
          <w:szCs w:val="32"/>
          <w:lang w:eastAsia="zh-CN"/>
        </w:rPr>
        <w:t>政府性基金预算收入</w:t>
      </w:r>
      <w:r>
        <w:rPr>
          <w:rFonts w:hint="eastAsia" w:ascii="仿宋_GB2312" w:hAnsi="仿宋_GB2312" w:eastAsia="仿宋_GB2312" w:cs="仿宋_GB2312"/>
          <w:sz w:val="32"/>
          <w:szCs w:val="32"/>
          <w:lang w:val="en-US" w:eastAsia="zh-CN"/>
        </w:rPr>
        <w:t>0万</w:t>
      </w:r>
      <w:r>
        <w:rPr>
          <w:rFonts w:hint="eastAsia" w:ascii="仿宋_GB2312" w:hAnsi="仿宋_GB2312" w:eastAsia="仿宋_GB2312" w:cs="仿宋_GB2312"/>
          <w:sz w:val="32"/>
          <w:szCs w:val="32"/>
        </w:rPr>
        <w:t>元；</w:t>
      </w:r>
      <w:r>
        <w:rPr>
          <w:rFonts w:hint="eastAsia" w:ascii="仿宋_GB2312" w:hAnsi="仿宋_GB2312" w:eastAsia="仿宋_GB2312" w:cs="仿宋_GB2312"/>
          <w:sz w:val="32"/>
          <w:szCs w:val="32"/>
          <w:lang w:eastAsia="zh-CN"/>
        </w:rPr>
        <w:t>国有资本经营预算收入</w:t>
      </w:r>
      <w:r>
        <w:rPr>
          <w:rFonts w:hint="eastAsia" w:ascii="仿宋_GB2312" w:hAnsi="仿宋_GB2312" w:eastAsia="仿宋_GB2312" w:cs="仿宋_GB2312"/>
          <w:sz w:val="32"/>
          <w:szCs w:val="32"/>
          <w:lang w:val="en-US" w:eastAsia="zh-CN"/>
        </w:rPr>
        <w:t>0</w:t>
      </w:r>
      <w:r>
        <w:rPr>
          <w:rFonts w:hint="eastAsia" w:ascii="Arial" w:hAnsi="Arial" w:eastAsia="仿宋_GB2312" w:cs="Arial"/>
          <w:sz w:val="32"/>
          <w:szCs w:val="32"/>
          <w:lang w:eastAsia="zh-CN"/>
        </w:rPr>
        <w:t>万元；其他收入</w:t>
      </w:r>
      <w:r>
        <w:rPr>
          <w:rFonts w:hint="eastAsia" w:ascii="仿宋_GB2312" w:hAnsi="仿宋_GB2312" w:eastAsia="仿宋_GB2312" w:cs="仿宋_GB2312"/>
          <w:sz w:val="32"/>
          <w:szCs w:val="32"/>
          <w:lang w:val="en-US" w:eastAsia="zh-CN"/>
        </w:rPr>
        <w:t>0</w:t>
      </w:r>
      <w:r>
        <w:rPr>
          <w:rFonts w:hint="eastAsia" w:ascii="Arial" w:hAnsi="Arial" w:eastAsia="仿宋_GB2312" w:cs="Arial"/>
          <w:sz w:val="32"/>
          <w:szCs w:val="32"/>
          <w:lang w:eastAsia="zh-CN"/>
        </w:rPr>
        <w:t>万元。</w:t>
      </w:r>
      <w:r>
        <w:rPr>
          <w:rFonts w:hint="eastAsia" w:ascii="仿宋_GB2312" w:hAnsi="仿宋_GB2312" w:eastAsia="仿宋_GB2312" w:cs="仿宋_GB2312"/>
          <w:color w:val="FF0000"/>
          <w:sz w:val="32"/>
          <w:szCs w:val="32"/>
          <w:lang w:val="en-US" w:eastAsia="zh-CN"/>
        </w:rPr>
        <w:t xml:space="preserve"> </w:t>
      </w:r>
    </w:p>
    <w:p>
      <w:pPr>
        <w:spacing w:line="560" w:lineRule="exact"/>
        <w:ind w:firstLine="624"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三、支出预算总体情况说明</w:t>
      </w:r>
    </w:p>
    <w:p>
      <w:pPr>
        <w:spacing w:line="560" w:lineRule="exact"/>
        <w:ind w:firstLine="624" w:firstLineChars="200"/>
        <w:rPr>
          <w:rFonts w:hint="eastAsia" w:ascii="仿宋_GB2312" w:hAnsi="仿宋_GB2312" w:eastAsia="仿宋_GB2312" w:cs="仿宋_GB2312"/>
          <w:color w:val="FF0000"/>
          <w:sz w:val="32"/>
          <w:szCs w:val="32"/>
          <w:lang w:val="en-US" w:eastAsia="zh-CN"/>
        </w:rPr>
      </w:pPr>
      <w:r>
        <w:rPr>
          <w:rFonts w:hint="eastAsia" w:ascii="仿宋_GB2312" w:hAnsi="仿宋_GB2312" w:eastAsia="仿宋_GB2312" w:cs="仿宋_GB2312"/>
          <w:sz w:val="32"/>
          <w:szCs w:val="32"/>
          <w:lang w:eastAsia="zh-CN"/>
        </w:rPr>
        <w:t>外来投资服务中心</w:t>
      </w:r>
      <w:r>
        <w:rPr>
          <w:rFonts w:hint="eastAsia" w:ascii="仿宋_GB2312" w:hAnsi="仿宋_GB2312" w:eastAsia="仿宋_GB2312" w:cs="仿宋_GB2312"/>
          <w:sz w:val="32"/>
          <w:szCs w:val="32"/>
        </w:rPr>
        <w:t>201</w:t>
      </w:r>
      <w:r>
        <w:rPr>
          <w:rFonts w:hint="eastAsia" w:ascii="仿宋_GB2312" w:hAnsi="仿宋_GB2312" w:eastAsia="仿宋_GB2312" w:cs="仿宋_GB2312"/>
          <w:sz w:val="32"/>
          <w:szCs w:val="32"/>
          <w:lang w:val="en-US" w:eastAsia="zh-CN"/>
        </w:rPr>
        <w:t>8</w:t>
      </w:r>
      <w:r>
        <w:rPr>
          <w:rFonts w:hint="eastAsia" w:ascii="仿宋_GB2312" w:hAnsi="仿宋_GB2312" w:eastAsia="仿宋_GB2312" w:cs="仿宋_GB2312"/>
          <w:sz w:val="32"/>
          <w:szCs w:val="32"/>
        </w:rPr>
        <w:t>年支出合计</w:t>
      </w:r>
      <w:r>
        <w:rPr>
          <w:rFonts w:hint="eastAsia" w:ascii="仿宋_GB2312" w:hAnsi="仿宋_GB2312" w:eastAsia="仿宋_GB2312" w:cs="仿宋_GB2312"/>
          <w:sz w:val="32"/>
          <w:szCs w:val="32"/>
          <w:lang w:val="en-US" w:eastAsia="zh-CN"/>
        </w:rPr>
        <w:t>119.78</w:t>
      </w:r>
      <w:r>
        <w:rPr>
          <w:rFonts w:hint="eastAsia" w:ascii="仿宋_GB2312" w:hAnsi="仿宋_GB2312" w:eastAsia="仿宋_GB2312" w:cs="仿宋_GB2312"/>
          <w:sz w:val="32"/>
          <w:szCs w:val="32"/>
        </w:rPr>
        <w:t>万元，其中：基本支出</w:t>
      </w:r>
      <w:r>
        <w:rPr>
          <w:rFonts w:hint="eastAsia" w:ascii="仿宋_GB2312" w:hAnsi="仿宋_GB2312" w:eastAsia="仿宋_GB2312" w:cs="仿宋_GB2312"/>
          <w:sz w:val="32"/>
          <w:szCs w:val="32"/>
          <w:lang w:val="en-US" w:eastAsia="zh-CN"/>
        </w:rPr>
        <w:t>119.78</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color w:val="FF0000"/>
          <w:sz w:val="32"/>
          <w:szCs w:val="32"/>
          <w:lang w:val="en-US" w:eastAsia="zh-CN"/>
        </w:rPr>
        <w:t xml:space="preserve"> </w:t>
      </w:r>
    </w:p>
    <w:p>
      <w:pPr>
        <w:spacing w:line="560" w:lineRule="exact"/>
        <w:ind w:firstLine="624"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四、财政拨款收入支出预算总体情况说明</w:t>
      </w:r>
    </w:p>
    <w:p>
      <w:pPr>
        <w:widowControl/>
        <w:shd w:val="clear" w:color="auto" w:fill="FFFFFF"/>
        <w:spacing w:line="560" w:lineRule="atLeast"/>
        <w:ind w:firstLine="640"/>
        <w:jc w:val="left"/>
        <w:rPr>
          <w:rFonts w:hint="eastAsia" w:ascii="仿宋_GB2312" w:hAnsi="仿宋_GB2312" w:eastAsia="仿宋_GB2312"/>
          <w:sz w:val="32"/>
        </w:rPr>
      </w:pPr>
      <w:r>
        <w:rPr>
          <w:rFonts w:hint="eastAsia" w:ascii="仿宋_GB2312" w:hAnsi="仿宋_GB2312" w:eastAsia="仿宋_GB2312" w:cs="仿宋_GB2312"/>
          <w:sz w:val="32"/>
          <w:szCs w:val="32"/>
          <w:lang w:eastAsia="zh-CN"/>
        </w:rPr>
        <w:t>外来投资服务中心</w:t>
      </w:r>
      <w:r>
        <w:rPr>
          <w:rFonts w:hint="eastAsia" w:ascii="仿宋_GB2312" w:hAnsi="仿宋_GB2312" w:eastAsia="仿宋_GB2312" w:cs="仿宋_GB2312"/>
          <w:sz w:val="32"/>
          <w:szCs w:val="32"/>
        </w:rPr>
        <w:t>201</w:t>
      </w:r>
      <w:r>
        <w:rPr>
          <w:rFonts w:hint="eastAsia" w:ascii="仿宋_GB2312" w:hAnsi="仿宋_GB2312" w:eastAsia="仿宋_GB2312" w:cs="仿宋_GB2312"/>
          <w:sz w:val="32"/>
          <w:szCs w:val="32"/>
          <w:lang w:val="en-US" w:eastAsia="zh-CN"/>
        </w:rPr>
        <w:t>8</w:t>
      </w:r>
      <w:r>
        <w:rPr>
          <w:rFonts w:hint="eastAsia" w:ascii="仿宋_GB2312" w:hAnsi="仿宋_GB2312" w:eastAsia="仿宋_GB2312" w:cs="仿宋_GB2312"/>
          <w:sz w:val="32"/>
          <w:szCs w:val="32"/>
        </w:rPr>
        <w:t>年一般公共预算收</w:t>
      </w:r>
      <w:r>
        <w:rPr>
          <w:rFonts w:hint="eastAsia" w:ascii="仿宋_GB2312" w:hAnsi="仿宋_GB2312" w:eastAsia="仿宋_GB2312" w:cs="仿宋_GB2312"/>
          <w:sz w:val="32"/>
          <w:szCs w:val="32"/>
          <w:lang w:eastAsia="zh-CN"/>
        </w:rPr>
        <w:t>支预算</w:t>
      </w:r>
      <w:r>
        <w:rPr>
          <w:rFonts w:hint="eastAsia" w:ascii="仿宋_GB2312" w:hAnsi="仿宋_GB2312" w:eastAsia="仿宋_GB2312" w:cs="仿宋_GB2312"/>
          <w:sz w:val="32"/>
          <w:szCs w:val="32"/>
          <w:lang w:val="en-US" w:eastAsia="zh-CN"/>
        </w:rPr>
        <w:t>119.78</w:t>
      </w:r>
      <w:r>
        <w:rPr>
          <w:rFonts w:hint="eastAsia" w:ascii="仿宋_GB2312" w:hAnsi="仿宋_GB2312" w:eastAsia="仿宋_GB2312" w:cs="仿宋_GB2312"/>
          <w:sz w:val="32"/>
          <w:szCs w:val="32"/>
          <w:lang w:eastAsia="zh-CN"/>
        </w:rPr>
        <w:t>万</w:t>
      </w:r>
      <w:r>
        <w:rPr>
          <w:rFonts w:hint="eastAsia" w:ascii="仿宋_GB2312" w:hAnsi="仿宋_GB2312" w:eastAsia="仿宋_GB2312" w:cs="仿宋_GB2312"/>
          <w:sz w:val="32"/>
          <w:szCs w:val="32"/>
        </w:rPr>
        <w:t>元。</w:t>
      </w:r>
      <w:r>
        <w:rPr>
          <w:rFonts w:hint="eastAsia" w:ascii="仿宋_GB2312" w:hAnsi="仿宋_GB2312" w:eastAsia="仿宋_GB2312" w:cs="仿宋_GB2312"/>
          <w:sz w:val="32"/>
          <w:szCs w:val="32"/>
          <w:lang w:eastAsia="zh-CN"/>
        </w:rPr>
        <w:t>政府性基金收支预算</w:t>
      </w:r>
      <w:r>
        <w:rPr>
          <w:rFonts w:hint="eastAsia" w:ascii="Arial" w:hAnsi="Arial" w:eastAsia="仿宋_GB2312" w:cs="Arial"/>
          <w:sz w:val="32"/>
          <w:szCs w:val="32"/>
          <w:lang w:val="en-US" w:eastAsia="zh-CN"/>
        </w:rPr>
        <w:t>0</w:t>
      </w:r>
      <w:r>
        <w:rPr>
          <w:rFonts w:hint="eastAsia" w:ascii="Arial" w:hAnsi="Arial" w:eastAsia="仿宋_GB2312" w:cs="Arial"/>
          <w:sz w:val="32"/>
          <w:szCs w:val="32"/>
          <w:lang w:eastAsia="zh-CN"/>
        </w:rPr>
        <w:t>万元，</w:t>
      </w:r>
      <w:r>
        <w:rPr>
          <w:rFonts w:hint="eastAsia" w:ascii="仿宋_GB2312" w:hAnsi="仿宋_GB2312" w:eastAsia="仿宋_GB2312" w:cs="仿宋_GB2312"/>
          <w:sz w:val="32"/>
          <w:szCs w:val="32"/>
        </w:rPr>
        <w:t xml:space="preserve">与 </w:t>
      </w:r>
      <w:r>
        <w:rPr>
          <w:rFonts w:hint="eastAsia" w:ascii="仿宋_GB2312" w:hAnsi="仿宋_GB2312" w:eastAsia="仿宋_GB2312" w:cs="仿宋_GB2312"/>
          <w:sz w:val="32"/>
          <w:szCs w:val="32"/>
          <w:lang w:val="en-US" w:eastAsia="zh-CN"/>
        </w:rPr>
        <w:t>2017</w:t>
      </w:r>
      <w:r>
        <w:rPr>
          <w:rFonts w:hint="eastAsia" w:ascii="仿宋_GB2312" w:hAnsi="仿宋_GB2312" w:eastAsia="仿宋_GB2312" w:cs="仿宋_GB2312"/>
          <w:sz w:val="32"/>
          <w:szCs w:val="32"/>
        </w:rPr>
        <w:t>年相比，一般公共预算收支预算增加</w:t>
      </w:r>
      <w:r>
        <w:rPr>
          <w:rFonts w:hint="eastAsia" w:ascii="仿宋_GB2312" w:hAnsi="仿宋_GB2312" w:eastAsia="仿宋_GB2312" w:cs="仿宋_GB2312"/>
          <w:sz w:val="32"/>
          <w:szCs w:val="32"/>
          <w:lang w:val="en-US" w:eastAsia="zh-CN"/>
        </w:rPr>
        <w:t>21.22</w:t>
      </w:r>
      <w:r>
        <w:rPr>
          <w:rFonts w:hint="eastAsia" w:ascii="仿宋_GB2312" w:hAnsi="仿宋_GB2312" w:eastAsia="仿宋_GB2312" w:cs="仿宋_GB2312"/>
          <w:sz w:val="32"/>
          <w:szCs w:val="32"/>
        </w:rPr>
        <w:t>万元，增长</w:t>
      </w:r>
      <w:r>
        <w:rPr>
          <w:rFonts w:hint="eastAsia" w:ascii="仿宋_GB2312" w:hAnsi="仿宋_GB2312" w:eastAsia="仿宋_GB2312" w:cs="仿宋_GB2312"/>
          <w:sz w:val="32"/>
          <w:szCs w:val="32"/>
          <w:lang w:val="en-US" w:eastAsia="zh-CN"/>
        </w:rPr>
        <w:t>21.53%</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主要原因：人员增加、工资调整，人员经费增加。</w:t>
      </w:r>
      <w:r>
        <w:rPr>
          <w:rFonts w:hint="eastAsia" w:ascii="仿宋_GB2312" w:hAnsi="仿宋_GB2312" w:eastAsia="仿宋_GB2312"/>
          <w:sz w:val="32"/>
        </w:rPr>
        <w:t>无政府性基金预算。</w:t>
      </w:r>
    </w:p>
    <w:p>
      <w:pPr>
        <w:widowControl/>
        <w:shd w:val="clear" w:color="auto" w:fill="FFFFFF"/>
        <w:spacing w:line="560" w:lineRule="atLeast"/>
        <w:ind w:firstLine="64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五、一般公共预算支出预算情况说明</w:t>
      </w:r>
    </w:p>
    <w:p>
      <w:pPr>
        <w:widowControl/>
        <w:ind w:firstLine="622"/>
        <w:jc w:val="left"/>
        <w:rPr>
          <w:rFonts w:hint="eastAsia" w:ascii="仿宋_GB2312" w:hAnsi="仿宋_GB2312" w:eastAsia="仿宋_GB2312" w:cs="仿宋_GB2312"/>
          <w:kern w:val="0"/>
          <w:sz w:val="32"/>
          <w:szCs w:val="32"/>
        </w:rPr>
      </w:pPr>
      <w:r>
        <w:rPr>
          <w:rFonts w:hint="eastAsia" w:ascii="仿宋_GB2312" w:hAnsi="仿宋_GB2312" w:eastAsia="仿宋_GB2312" w:cs="仿宋_GB2312"/>
          <w:sz w:val="32"/>
          <w:szCs w:val="32"/>
          <w:lang w:eastAsia="zh-CN"/>
        </w:rPr>
        <w:t>外来投资服务中心</w:t>
      </w:r>
      <w:r>
        <w:rPr>
          <w:rFonts w:hint="eastAsia" w:ascii="仿宋_GB2312" w:hAnsi="仿宋_GB2312" w:eastAsia="仿宋_GB2312" w:cs="仿宋_GB2312"/>
          <w:sz w:val="32"/>
          <w:szCs w:val="32"/>
        </w:rPr>
        <w:t>201</w:t>
      </w:r>
      <w:r>
        <w:rPr>
          <w:rFonts w:hint="eastAsia" w:ascii="仿宋_GB2312" w:hAnsi="仿宋_GB2312" w:eastAsia="仿宋_GB2312" w:cs="仿宋_GB2312"/>
          <w:sz w:val="32"/>
          <w:szCs w:val="32"/>
          <w:lang w:val="en-US" w:eastAsia="zh-CN"/>
        </w:rPr>
        <w:t>8</w:t>
      </w:r>
      <w:r>
        <w:rPr>
          <w:rFonts w:hint="eastAsia" w:ascii="仿宋_GB2312" w:hAnsi="仿宋_GB2312" w:eastAsia="仿宋_GB2312" w:cs="仿宋_GB2312"/>
          <w:sz w:val="32"/>
          <w:szCs w:val="32"/>
        </w:rPr>
        <w:t>年一般公共预算支出年初预算为</w:t>
      </w:r>
      <w:r>
        <w:rPr>
          <w:rFonts w:hint="eastAsia" w:ascii="仿宋_GB2312" w:hAnsi="仿宋_GB2312" w:eastAsia="仿宋_GB2312" w:cs="仿宋_GB2312"/>
          <w:sz w:val="32"/>
          <w:szCs w:val="32"/>
          <w:lang w:val="en-US" w:eastAsia="zh-CN"/>
        </w:rPr>
        <w:t>119.78</w:t>
      </w:r>
      <w:r>
        <w:rPr>
          <w:rFonts w:hint="eastAsia" w:ascii="仿宋_GB2312" w:hAnsi="仿宋_GB2312" w:eastAsia="仿宋_GB2312" w:cs="仿宋_GB2312"/>
          <w:sz w:val="32"/>
          <w:szCs w:val="32"/>
        </w:rPr>
        <w:t>万元。主要用于以下方面：</w:t>
      </w:r>
      <w:r>
        <w:rPr>
          <w:rFonts w:hint="eastAsia" w:ascii="仿宋_GB2312" w:hAnsi="仿宋_GB2312" w:eastAsia="仿宋_GB2312" w:cs="仿宋_GB2312"/>
          <w:kern w:val="0"/>
          <w:sz w:val="32"/>
          <w:szCs w:val="32"/>
        </w:rPr>
        <w:t>一般公共服务支出</w:t>
      </w:r>
      <w:r>
        <w:rPr>
          <w:rFonts w:hint="eastAsia" w:ascii="仿宋_GB2312" w:hAnsi="仿宋_GB2312" w:eastAsia="仿宋_GB2312" w:cs="仿宋_GB2312"/>
          <w:sz w:val="32"/>
          <w:szCs w:val="32"/>
          <w:lang w:val="en-US" w:eastAsia="zh-CN"/>
        </w:rPr>
        <w:t>119.78</w:t>
      </w:r>
      <w:r>
        <w:rPr>
          <w:rFonts w:hint="eastAsia" w:ascii="仿宋_GB2312" w:hAnsi="仿宋_GB2312" w:eastAsia="仿宋_GB2312" w:cs="仿宋_GB2312"/>
          <w:kern w:val="0"/>
          <w:sz w:val="32"/>
          <w:szCs w:val="32"/>
        </w:rPr>
        <w:t>万元，占</w:t>
      </w:r>
      <w:r>
        <w:rPr>
          <w:rFonts w:hint="eastAsia" w:ascii="仿宋_GB2312" w:hAnsi="仿宋_GB2312" w:eastAsia="仿宋_GB2312" w:cs="仿宋_GB2312"/>
          <w:kern w:val="0"/>
          <w:sz w:val="32"/>
          <w:szCs w:val="32"/>
          <w:lang w:val="en-US" w:eastAsia="zh-CN"/>
        </w:rPr>
        <w:t>100</w:t>
      </w:r>
      <w:r>
        <w:rPr>
          <w:rFonts w:hint="eastAsia" w:ascii="仿宋_GB2312" w:hAnsi="仿宋_GB2312" w:eastAsia="仿宋_GB2312" w:cs="仿宋_GB2312"/>
          <w:kern w:val="0"/>
          <w:sz w:val="32"/>
          <w:szCs w:val="32"/>
        </w:rPr>
        <w:t>%</w:t>
      </w:r>
      <w:r>
        <w:rPr>
          <w:rFonts w:hint="eastAsia" w:ascii="仿宋_GB2312" w:hAnsi="仿宋_GB2312" w:eastAsia="仿宋_GB2312" w:cs="仿宋_GB2312"/>
          <w:kern w:val="0"/>
          <w:sz w:val="32"/>
          <w:szCs w:val="32"/>
          <w:lang w:eastAsia="zh-CN"/>
        </w:rPr>
        <w:t>。</w:t>
      </w:r>
    </w:p>
    <w:p>
      <w:pPr>
        <w:spacing w:line="560" w:lineRule="exact"/>
        <w:ind w:firstLine="624"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kern w:val="0"/>
          <w:sz w:val="32"/>
          <w:szCs w:val="32"/>
        </w:rPr>
        <w:t>六、一般公共预算基本支出预算情况说明</w:t>
      </w:r>
    </w:p>
    <w:p>
      <w:pPr>
        <w:widowControl/>
        <w:ind w:firstLine="622"/>
        <w:jc w:val="left"/>
        <w:rPr>
          <w:rFonts w:hint="eastAsia" w:ascii="仿宋_GB2312" w:hAnsi="仿宋_GB2312" w:eastAsia="仿宋_GB2312" w:cs="仿宋_GB2312"/>
          <w:color w:val="FF0000"/>
          <w:kern w:val="0"/>
          <w:sz w:val="32"/>
          <w:szCs w:val="32"/>
          <w:u w:val="none"/>
        </w:rPr>
      </w:pPr>
      <w:r>
        <w:rPr>
          <w:rFonts w:hint="eastAsia" w:ascii="仿宋_GB2312" w:hAnsi="仿宋_GB2312" w:eastAsia="仿宋_GB2312" w:cs="仿宋_GB2312"/>
          <w:sz w:val="32"/>
          <w:szCs w:val="32"/>
          <w:lang w:eastAsia="zh-CN"/>
        </w:rPr>
        <w:t>外来投资服务中心</w:t>
      </w:r>
      <w:r>
        <w:rPr>
          <w:rFonts w:hint="eastAsia" w:ascii="仿宋_GB2312" w:hAnsi="仿宋_GB2312" w:eastAsia="仿宋_GB2312" w:cs="仿宋_GB2312"/>
          <w:sz w:val="32"/>
          <w:szCs w:val="32"/>
        </w:rPr>
        <w:t>201</w:t>
      </w:r>
      <w:r>
        <w:rPr>
          <w:rFonts w:hint="eastAsia" w:ascii="仿宋_GB2312" w:hAnsi="仿宋_GB2312" w:eastAsia="仿宋_GB2312" w:cs="仿宋_GB2312"/>
          <w:sz w:val="32"/>
          <w:szCs w:val="32"/>
          <w:lang w:val="en-US" w:eastAsia="zh-CN"/>
        </w:rPr>
        <w:t>8</w:t>
      </w:r>
      <w:r>
        <w:rPr>
          <w:rFonts w:hint="eastAsia" w:ascii="仿宋_GB2312" w:hAnsi="仿宋_GB2312" w:eastAsia="仿宋_GB2312" w:cs="仿宋_GB2312"/>
          <w:sz w:val="32"/>
          <w:szCs w:val="32"/>
        </w:rPr>
        <w:t>年一般公共预算基本支出</w:t>
      </w:r>
      <w:r>
        <w:rPr>
          <w:rFonts w:hint="eastAsia" w:ascii="仿宋_GB2312" w:hAnsi="仿宋_GB2312" w:eastAsia="仿宋_GB2312" w:cs="仿宋_GB2312"/>
          <w:kern w:val="0"/>
          <w:sz w:val="32"/>
          <w:szCs w:val="32"/>
          <w:lang w:val="en-US" w:eastAsia="zh-CN"/>
        </w:rPr>
        <w:t>119.78</w:t>
      </w:r>
      <w:r>
        <w:rPr>
          <w:rFonts w:hint="eastAsia" w:ascii="仿宋_GB2312" w:hAnsi="仿宋_GB2312" w:eastAsia="仿宋_GB2312" w:cs="仿宋_GB2312"/>
          <w:sz w:val="32"/>
          <w:szCs w:val="32"/>
        </w:rPr>
        <w:t>万元，其中：</w:t>
      </w:r>
      <w:r>
        <w:rPr>
          <w:rFonts w:hint="eastAsia" w:ascii="仿宋_GB2312" w:hAnsi="仿宋_GB2312" w:eastAsia="仿宋_GB2312" w:cs="仿宋_GB2312"/>
          <w:b/>
          <w:bCs w:val="0"/>
          <w:spacing w:val="-1"/>
          <w:kern w:val="0"/>
          <w:sz w:val="32"/>
          <w:szCs w:val="32"/>
        </w:rPr>
        <w:t>人员经费</w:t>
      </w:r>
      <w:r>
        <w:rPr>
          <w:rFonts w:hint="eastAsia" w:ascii="仿宋_GB2312" w:hAnsi="仿宋_GB2312" w:eastAsia="仿宋_GB2312" w:cs="仿宋_GB2312"/>
          <w:b/>
          <w:bCs w:val="0"/>
          <w:kern w:val="0"/>
          <w:sz w:val="32"/>
          <w:szCs w:val="32"/>
          <w:lang w:val="en-US" w:eastAsia="zh-CN"/>
        </w:rPr>
        <w:t>114.57</w:t>
      </w:r>
      <w:r>
        <w:rPr>
          <w:rFonts w:hint="eastAsia" w:ascii="仿宋_GB2312" w:hAnsi="仿宋_GB2312" w:eastAsia="仿宋_GB2312" w:cs="仿宋_GB2312"/>
          <w:b/>
          <w:bCs w:val="0"/>
          <w:sz w:val="32"/>
          <w:szCs w:val="32"/>
        </w:rPr>
        <w:t>万元</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主要包括：</w:t>
      </w:r>
      <w:r>
        <w:rPr>
          <w:rFonts w:hint="eastAsia" w:ascii="仿宋_GB2312" w:hAnsi="仿宋_GB2312" w:eastAsia="仿宋_GB2312" w:cs="仿宋_GB2312"/>
          <w:kern w:val="0"/>
          <w:sz w:val="32"/>
          <w:szCs w:val="32"/>
        </w:rPr>
        <w:t>基本工资、津贴补贴、奖金、绩效工资、机关事业单位基本养老保险缴费、职业年金缴费、医疗保险缴费、其他社会保障缴费、住房公积金；</w:t>
      </w:r>
      <w:r>
        <w:rPr>
          <w:rFonts w:hint="eastAsia" w:ascii="仿宋_GB2312" w:hAnsi="仿宋_GB2312" w:eastAsia="仿宋_GB2312" w:cs="仿宋_GB2312"/>
          <w:b/>
          <w:bCs/>
          <w:kern w:val="0"/>
          <w:sz w:val="32"/>
          <w:szCs w:val="32"/>
        </w:rPr>
        <w:t>公用经费</w:t>
      </w:r>
      <w:r>
        <w:rPr>
          <w:rFonts w:hint="eastAsia" w:ascii="仿宋_GB2312" w:hAnsi="仿宋_GB2312" w:eastAsia="仿宋_GB2312" w:cs="仿宋_GB2312"/>
          <w:b/>
          <w:bCs/>
          <w:kern w:val="0"/>
          <w:sz w:val="32"/>
          <w:szCs w:val="32"/>
          <w:lang w:val="en-US" w:eastAsia="zh-CN"/>
        </w:rPr>
        <w:t>5.21</w:t>
      </w:r>
      <w:r>
        <w:rPr>
          <w:rFonts w:hint="eastAsia" w:ascii="仿宋_GB2312" w:hAnsi="仿宋_GB2312" w:eastAsia="仿宋_GB2312" w:cs="仿宋_GB2312"/>
          <w:b/>
          <w:bCs/>
          <w:kern w:val="0"/>
          <w:sz w:val="32"/>
          <w:szCs w:val="32"/>
        </w:rPr>
        <w:t>万元</w:t>
      </w:r>
      <w:r>
        <w:rPr>
          <w:rFonts w:hint="eastAsia" w:ascii="仿宋_GB2312" w:hAnsi="仿宋_GB2312" w:eastAsia="仿宋_GB2312" w:cs="仿宋_GB2312"/>
          <w:kern w:val="0"/>
          <w:sz w:val="32"/>
          <w:szCs w:val="32"/>
        </w:rPr>
        <w:t>，主要包括：办公费、印刷费、水费、电费、邮电费、差旅费、公务接待费、劳务费、</w:t>
      </w:r>
      <w:r>
        <w:rPr>
          <w:rFonts w:hint="eastAsia" w:ascii="仿宋_GB2312" w:hAnsi="仿宋_GB2312" w:eastAsia="仿宋_GB2312" w:cs="仿宋_GB2312"/>
          <w:kern w:val="0"/>
          <w:sz w:val="32"/>
          <w:szCs w:val="32"/>
          <w:lang w:eastAsia="zh-CN"/>
        </w:rPr>
        <w:t>工会经费、</w:t>
      </w:r>
      <w:r>
        <w:rPr>
          <w:rFonts w:hint="eastAsia" w:ascii="仿宋_GB2312" w:hAnsi="仿宋_GB2312" w:eastAsia="仿宋_GB2312" w:cs="仿宋_GB2312"/>
          <w:kern w:val="0"/>
          <w:sz w:val="32"/>
          <w:szCs w:val="32"/>
        </w:rPr>
        <w:t>福利费、公务用车运行维护费</w:t>
      </w:r>
      <w:r>
        <w:rPr>
          <w:rFonts w:hint="eastAsia" w:ascii="仿宋_GB2312" w:hAnsi="仿宋_GB2312" w:eastAsia="仿宋_GB2312" w:cs="仿宋_GB2312"/>
          <w:kern w:val="0"/>
          <w:sz w:val="32"/>
          <w:szCs w:val="32"/>
          <w:lang w:eastAsia="zh-CN"/>
        </w:rPr>
        <w:t>。</w:t>
      </w:r>
    </w:p>
    <w:p>
      <w:pPr>
        <w:spacing w:line="560" w:lineRule="exact"/>
        <w:ind w:firstLine="624"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kern w:val="0"/>
          <w:sz w:val="32"/>
          <w:szCs w:val="32"/>
          <w:lang w:eastAsia="zh-CN"/>
        </w:rPr>
        <w:t>七、</w:t>
      </w:r>
      <w:r>
        <w:rPr>
          <w:rFonts w:hint="eastAsia" w:ascii="仿宋_GB2312" w:hAnsi="仿宋_GB2312" w:eastAsia="仿宋_GB2312" w:cs="仿宋_GB2312"/>
          <w:kern w:val="0"/>
          <w:sz w:val="32"/>
          <w:szCs w:val="32"/>
        </w:rPr>
        <w:t>政府性基金预算支出</w:t>
      </w:r>
      <w:r>
        <w:rPr>
          <w:rFonts w:hint="eastAsia" w:ascii="仿宋_GB2312" w:hAnsi="仿宋_GB2312" w:eastAsia="仿宋_GB2312" w:cs="仿宋_GB2312"/>
          <w:kern w:val="0"/>
          <w:sz w:val="32"/>
          <w:szCs w:val="32"/>
          <w:lang w:eastAsia="zh-CN"/>
        </w:rPr>
        <w:t>预算</w:t>
      </w:r>
      <w:r>
        <w:rPr>
          <w:rFonts w:hint="eastAsia" w:ascii="仿宋_GB2312" w:hAnsi="仿宋_GB2312" w:eastAsia="仿宋_GB2312" w:cs="仿宋_GB2312"/>
          <w:kern w:val="0"/>
          <w:sz w:val="32"/>
          <w:szCs w:val="32"/>
        </w:rPr>
        <w:t>情况说明</w:t>
      </w:r>
    </w:p>
    <w:p>
      <w:pPr>
        <w:spacing w:line="560" w:lineRule="exact"/>
        <w:ind w:firstLine="624"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eastAsia="zh-CN"/>
        </w:rPr>
        <w:t>我单位</w:t>
      </w:r>
      <w:r>
        <w:rPr>
          <w:rFonts w:hint="eastAsia" w:ascii="仿宋_GB2312" w:hAnsi="仿宋_GB2312" w:eastAsia="仿宋_GB2312" w:cs="仿宋_GB2312"/>
          <w:color w:val="auto"/>
          <w:sz w:val="32"/>
          <w:szCs w:val="32"/>
        </w:rPr>
        <w:t>201</w:t>
      </w:r>
      <w:r>
        <w:rPr>
          <w:rFonts w:hint="eastAsia" w:ascii="仿宋_GB2312" w:hAnsi="仿宋_GB2312" w:eastAsia="仿宋_GB2312" w:cs="仿宋_GB2312"/>
          <w:color w:val="auto"/>
          <w:sz w:val="32"/>
          <w:szCs w:val="32"/>
          <w:lang w:val="en-US" w:eastAsia="zh-CN"/>
        </w:rPr>
        <w:t>8</w:t>
      </w:r>
      <w:r>
        <w:rPr>
          <w:rFonts w:hint="eastAsia" w:ascii="仿宋_GB2312" w:hAnsi="仿宋_GB2312" w:eastAsia="仿宋_GB2312" w:cs="仿宋_GB2312"/>
          <w:color w:val="auto"/>
          <w:sz w:val="32"/>
          <w:szCs w:val="32"/>
        </w:rPr>
        <w:t>年没有使用政府性基金预算</w:t>
      </w:r>
      <w:r>
        <w:rPr>
          <w:rFonts w:hint="eastAsia" w:ascii="仿宋_GB2312" w:hAnsi="仿宋_GB2312" w:eastAsia="仿宋_GB2312" w:cs="仿宋_GB2312"/>
          <w:color w:val="auto"/>
          <w:sz w:val="32"/>
          <w:szCs w:val="32"/>
          <w:lang w:eastAsia="zh-CN"/>
        </w:rPr>
        <w:t>拨款</w:t>
      </w:r>
      <w:r>
        <w:rPr>
          <w:rFonts w:hint="eastAsia" w:ascii="仿宋_GB2312" w:hAnsi="仿宋_GB2312" w:eastAsia="仿宋_GB2312" w:cs="仿宋_GB2312"/>
          <w:color w:val="auto"/>
          <w:sz w:val="32"/>
          <w:szCs w:val="32"/>
        </w:rPr>
        <w:t>安排的</w:t>
      </w:r>
      <w:r>
        <w:rPr>
          <w:rFonts w:hint="eastAsia" w:ascii="仿宋_GB2312" w:hAnsi="仿宋_GB2312" w:eastAsia="仿宋_GB2312" w:cs="仿宋_GB2312"/>
          <w:color w:val="auto"/>
          <w:sz w:val="32"/>
          <w:szCs w:val="32"/>
          <w:lang w:eastAsia="zh-CN"/>
        </w:rPr>
        <w:t>支出</w:t>
      </w:r>
      <w:r>
        <w:rPr>
          <w:rFonts w:hint="eastAsia" w:ascii="仿宋_GB2312" w:hAnsi="仿宋_GB2312" w:eastAsia="仿宋_GB2312" w:cs="仿宋_GB2312"/>
          <w:color w:val="auto"/>
          <w:sz w:val="32"/>
          <w:szCs w:val="32"/>
        </w:rPr>
        <w:t>。</w:t>
      </w:r>
    </w:p>
    <w:p>
      <w:pPr>
        <w:spacing w:line="560" w:lineRule="exact"/>
        <w:ind w:firstLine="624" w:firstLineChars="200"/>
        <w:rPr>
          <w:rFonts w:hint="eastAsia" w:ascii="仿宋_GB2312" w:hAnsi="仿宋_GB2312" w:eastAsia="仿宋_GB2312" w:cs="仿宋_GB2312"/>
          <w:kern w:val="0"/>
          <w:sz w:val="32"/>
          <w:szCs w:val="32"/>
        </w:rPr>
      </w:pPr>
      <w:r>
        <w:rPr>
          <w:rFonts w:hint="eastAsia" w:ascii="仿宋_GB2312" w:hAnsi="仿宋_GB2312" w:eastAsia="仿宋_GB2312" w:cs="仿宋_GB2312"/>
          <w:color w:val="auto"/>
          <w:sz w:val="32"/>
          <w:szCs w:val="32"/>
          <w:lang w:eastAsia="zh-CN"/>
        </w:rPr>
        <w:t>八、</w:t>
      </w:r>
      <w:r>
        <w:rPr>
          <w:rFonts w:hint="eastAsia" w:ascii="仿宋_GB2312" w:hAnsi="仿宋_GB2312" w:eastAsia="仿宋_GB2312" w:cs="仿宋_GB2312"/>
          <w:color w:val="auto"/>
          <w:kern w:val="0"/>
          <w:sz w:val="32"/>
          <w:szCs w:val="32"/>
          <w:lang w:eastAsia="zh-CN"/>
        </w:rPr>
        <w:t>国</w:t>
      </w:r>
      <w:r>
        <w:rPr>
          <w:rFonts w:hint="eastAsia" w:ascii="仿宋_GB2312" w:hAnsi="仿宋_GB2312" w:eastAsia="仿宋_GB2312" w:cs="仿宋_GB2312"/>
          <w:kern w:val="0"/>
          <w:sz w:val="32"/>
          <w:szCs w:val="32"/>
          <w:lang w:eastAsia="zh-CN"/>
        </w:rPr>
        <w:t>有资本经营</w:t>
      </w:r>
      <w:r>
        <w:rPr>
          <w:rFonts w:hint="eastAsia" w:ascii="仿宋_GB2312" w:hAnsi="仿宋_GB2312" w:eastAsia="仿宋_GB2312" w:cs="仿宋_GB2312"/>
          <w:kern w:val="0"/>
          <w:sz w:val="32"/>
          <w:szCs w:val="32"/>
        </w:rPr>
        <w:t>预算支出</w:t>
      </w:r>
      <w:r>
        <w:rPr>
          <w:rFonts w:hint="eastAsia" w:ascii="仿宋_GB2312" w:hAnsi="仿宋_GB2312" w:eastAsia="仿宋_GB2312" w:cs="仿宋_GB2312"/>
          <w:kern w:val="0"/>
          <w:sz w:val="32"/>
          <w:szCs w:val="32"/>
          <w:lang w:eastAsia="zh-CN"/>
        </w:rPr>
        <w:t>预</w:t>
      </w:r>
      <w:r>
        <w:rPr>
          <w:rFonts w:hint="eastAsia" w:ascii="仿宋_GB2312" w:hAnsi="仿宋_GB2312" w:eastAsia="仿宋_GB2312" w:cs="仿宋_GB2312"/>
          <w:kern w:val="0"/>
          <w:sz w:val="32"/>
          <w:szCs w:val="32"/>
        </w:rPr>
        <w:t>算情况说明</w:t>
      </w:r>
    </w:p>
    <w:p>
      <w:pPr>
        <w:spacing w:line="560" w:lineRule="exact"/>
        <w:ind w:firstLine="624"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eastAsia="zh-CN"/>
        </w:rPr>
        <w:t>我单位</w:t>
      </w:r>
      <w:r>
        <w:rPr>
          <w:rFonts w:hint="eastAsia" w:ascii="仿宋_GB2312" w:hAnsi="仿宋_GB2312" w:eastAsia="仿宋_GB2312" w:cs="仿宋_GB2312"/>
          <w:color w:val="auto"/>
          <w:sz w:val="32"/>
          <w:szCs w:val="32"/>
        </w:rPr>
        <w:t>201</w:t>
      </w:r>
      <w:r>
        <w:rPr>
          <w:rFonts w:hint="eastAsia" w:ascii="仿宋_GB2312" w:hAnsi="仿宋_GB2312" w:eastAsia="仿宋_GB2312" w:cs="仿宋_GB2312"/>
          <w:color w:val="auto"/>
          <w:sz w:val="32"/>
          <w:szCs w:val="32"/>
          <w:lang w:val="en-US" w:eastAsia="zh-CN"/>
        </w:rPr>
        <w:t>8</w:t>
      </w:r>
      <w:r>
        <w:rPr>
          <w:rFonts w:hint="eastAsia" w:ascii="仿宋_GB2312" w:hAnsi="仿宋_GB2312" w:eastAsia="仿宋_GB2312" w:cs="仿宋_GB2312"/>
          <w:color w:val="auto"/>
          <w:sz w:val="32"/>
          <w:szCs w:val="32"/>
        </w:rPr>
        <w:t>年没有使用政</w:t>
      </w:r>
      <w:r>
        <w:rPr>
          <w:rFonts w:hint="eastAsia" w:ascii="仿宋_GB2312" w:hAnsi="仿宋_GB2312" w:eastAsia="仿宋_GB2312" w:cs="仿宋_GB2312"/>
          <w:color w:val="auto"/>
          <w:sz w:val="32"/>
          <w:szCs w:val="32"/>
          <w:lang w:eastAsia="zh-CN"/>
        </w:rPr>
        <w:t>国有资本经营</w:t>
      </w:r>
      <w:r>
        <w:rPr>
          <w:rFonts w:hint="eastAsia" w:ascii="仿宋_GB2312" w:hAnsi="仿宋_GB2312" w:eastAsia="仿宋_GB2312" w:cs="仿宋_GB2312"/>
          <w:color w:val="auto"/>
          <w:sz w:val="32"/>
          <w:szCs w:val="32"/>
        </w:rPr>
        <w:t>预算拨款安排的</w:t>
      </w:r>
      <w:r>
        <w:rPr>
          <w:rFonts w:hint="eastAsia" w:ascii="仿宋_GB2312" w:hAnsi="仿宋_GB2312" w:eastAsia="仿宋_GB2312" w:cs="仿宋_GB2312"/>
          <w:color w:val="auto"/>
          <w:sz w:val="32"/>
          <w:szCs w:val="32"/>
          <w:lang w:eastAsia="zh-CN"/>
        </w:rPr>
        <w:t>支出</w:t>
      </w:r>
      <w:r>
        <w:rPr>
          <w:rFonts w:hint="eastAsia" w:ascii="仿宋_GB2312" w:hAnsi="仿宋_GB2312" w:eastAsia="仿宋_GB2312" w:cs="仿宋_GB2312"/>
          <w:color w:val="auto"/>
          <w:sz w:val="32"/>
          <w:szCs w:val="32"/>
        </w:rPr>
        <w:t>。</w:t>
      </w:r>
    </w:p>
    <w:p>
      <w:pPr>
        <w:numPr>
          <w:numId w:val="0"/>
        </w:numPr>
        <w:spacing w:line="560" w:lineRule="exact"/>
        <w:ind w:firstLine="624"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kern w:val="0"/>
          <w:sz w:val="32"/>
          <w:szCs w:val="32"/>
          <w:lang w:eastAsia="zh-CN"/>
        </w:rPr>
        <w:t>九</w:t>
      </w:r>
      <w:r>
        <w:rPr>
          <w:rFonts w:hint="eastAsia" w:ascii="仿宋_GB2312" w:hAnsi="仿宋_GB2312" w:eastAsia="仿宋_GB2312" w:cs="仿宋_GB2312"/>
          <w:kern w:val="0"/>
          <w:sz w:val="32"/>
          <w:szCs w:val="32"/>
        </w:rPr>
        <w:t>、“三公”经费支出预算情况说明</w:t>
      </w:r>
    </w:p>
    <w:p>
      <w:pPr>
        <w:widowControl/>
        <w:ind w:firstLine="624"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外来投资服务中心</w:t>
      </w:r>
      <w:r>
        <w:rPr>
          <w:rFonts w:hint="eastAsia" w:ascii="仿宋_GB2312" w:hAnsi="仿宋_GB2312" w:eastAsia="仿宋_GB2312" w:cs="仿宋_GB2312"/>
          <w:sz w:val="32"/>
          <w:szCs w:val="32"/>
        </w:rPr>
        <w:t>201</w:t>
      </w:r>
      <w:r>
        <w:rPr>
          <w:rFonts w:hint="eastAsia" w:ascii="仿宋_GB2312" w:hAnsi="仿宋_GB2312" w:eastAsia="仿宋_GB2312" w:cs="仿宋_GB2312"/>
          <w:sz w:val="32"/>
          <w:szCs w:val="32"/>
          <w:lang w:val="en-US" w:eastAsia="zh-CN"/>
        </w:rPr>
        <w:t>8</w:t>
      </w:r>
      <w:r>
        <w:rPr>
          <w:rFonts w:hint="eastAsia" w:ascii="仿宋_GB2312" w:hAnsi="仿宋_GB2312" w:eastAsia="仿宋_GB2312" w:cs="仿宋_GB2312"/>
          <w:sz w:val="32"/>
          <w:szCs w:val="32"/>
        </w:rPr>
        <w:t xml:space="preserve"> 年“三公”经费预算为</w:t>
      </w:r>
      <w:r>
        <w:rPr>
          <w:rFonts w:hint="eastAsia" w:ascii="仿宋_GB2312" w:hAnsi="仿宋_GB2312" w:eastAsia="仿宋_GB2312" w:cs="仿宋_GB2312"/>
          <w:kern w:val="0"/>
          <w:sz w:val="32"/>
          <w:szCs w:val="32"/>
          <w:lang w:val="en-US" w:eastAsia="zh-CN"/>
        </w:rPr>
        <w:t>1.8</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比 201</w:t>
      </w:r>
      <w:r>
        <w:rPr>
          <w:rFonts w:hint="eastAsia" w:ascii="仿宋_GB2312" w:hAnsi="仿宋_GB2312" w:eastAsia="仿宋_GB2312" w:cs="仿宋_GB2312"/>
          <w:sz w:val="32"/>
          <w:szCs w:val="32"/>
          <w:lang w:val="en-US" w:eastAsia="zh-CN"/>
        </w:rPr>
        <w:t>7</w:t>
      </w:r>
      <w:r>
        <w:rPr>
          <w:rFonts w:hint="eastAsia" w:ascii="仿宋_GB2312" w:hAnsi="仿宋_GB2312" w:eastAsia="仿宋_GB2312" w:cs="仿宋_GB2312"/>
          <w:sz w:val="32"/>
          <w:szCs w:val="32"/>
        </w:rPr>
        <w:t>年预算数</w:t>
      </w:r>
      <w:r>
        <w:rPr>
          <w:rFonts w:hint="eastAsia" w:ascii="仿宋_GB2312" w:hAnsi="仿宋_GB2312" w:eastAsia="仿宋_GB2312" w:cs="仿宋_GB2312"/>
          <w:sz w:val="32"/>
          <w:szCs w:val="32"/>
          <w:lang w:eastAsia="zh-CN"/>
        </w:rPr>
        <w:t>减少</w:t>
      </w:r>
      <w:r>
        <w:rPr>
          <w:rFonts w:hint="eastAsia" w:ascii="仿宋_GB2312" w:hAnsi="仿宋_GB2312" w:eastAsia="仿宋_GB2312" w:cs="仿宋_GB2312"/>
          <w:kern w:val="0"/>
          <w:sz w:val="32"/>
          <w:szCs w:val="32"/>
          <w:lang w:val="en-US" w:eastAsia="zh-CN"/>
        </w:rPr>
        <w:t>3.02</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，下降</w:t>
      </w:r>
      <w:r>
        <w:rPr>
          <w:rFonts w:hint="eastAsia" w:ascii="仿宋_GB2312" w:hAnsi="仿宋_GB2312" w:eastAsia="仿宋_GB2312" w:cs="仿宋_GB2312"/>
          <w:kern w:val="0"/>
          <w:sz w:val="32"/>
          <w:szCs w:val="32"/>
          <w:lang w:val="en-US" w:eastAsia="zh-CN"/>
        </w:rPr>
        <w:t>62.66%</w:t>
      </w:r>
      <w:r>
        <w:rPr>
          <w:rFonts w:hint="eastAsia" w:ascii="仿宋_GB2312" w:hAnsi="仿宋_GB2312" w:eastAsia="仿宋_GB2312" w:cs="仿宋_GB2312"/>
          <w:sz w:val="32"/>
          <w:szCs w:val="32"/>
        </w:rPr>
        <w:t>。</w:t>
      </w:r>
    </w:p>
    <w:p>
      <w:pPr>
        <w:numPr>
          <w:numId w:val="0"/>
        </w:numPr>
        <w:kinsoku w:val="0"/>
        <w:overflowPunct w:val="0"/>
        <w:autoSpaceDE w:val="0"/>
        <w:autoSpaceDN w:val="0"/>
        <w:adjustRightInd w:val="0"/>
        <w:snapToGrid w:val="0"/>
        <w:spacing w:line="360" w:lineRule="auto"/>
        <w:ind w:firstLine="624"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具体支出情况如下：</w:t>
      </w:r>
    </w:p>
    <w:p>
      <w:pPr>
        <w:numPr>
          <w:ilvl w:val="0"/>
          <w:numId w:val="3"/>
        </w:numPr>
        <w:kinsoku w:val="0"/>
        <w:overflowPunct w:val="0"/>
        <w:autoSpaceDE w:val="0"/>
        <w:autoSpaceDN w:val="0"/>
        <w:adjustRightInd w:val="0"/>
        <w:snapToGrid w:val="0"/>
        <w:spacing w:line="360" w:lineRule="auto"/>
        <w:ind w:left="0" w:leftChars="0" w:firstLine="62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spacing w:val="-1"/>
          <w:kern w:val="0"/>
          <w:sz w:val="32"/>
          <w:szCs w:val="32"/>
        </w:rPr>
        <w:t>因公出国（境）费</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kern w:val="0"/>
          <w:sz w:val="32"/>
          <w:szCs w:val="32"/>
          <w:lang w:val="en-US" w:eastAsia="zh-CN"/>
        </w:rPr>
        <w:t>0</w:t>
      </w:r>
      <w:r>
        <w:rPr>
          <w:rFonts w:hint="eastAsia" w:ascii="仿宋_GB2312" w:hAnsi="仿宋_GB2312" w:eastAsia="仿宋_GB2312" w:cs="仿宋_GB2312"/>
          <w:sz w:val="32"/>
          <w:szCs w:val="32"/>
          <w:lang w:val="en-US" w:eastAsia="zh-CN"/>
        </w:rPr>
        <w:t>万元，</w:t>
      </w:r>
      <w:r>
        <w:rPr>
          <w:rFonts w:hint="eastAsia" w:ascii="仿宋_GB2312" w:hAnsi="仿宋" w:eastAsia="仿宋_GB2312"/>
          <w:sz w:val="32"/>
        </w:rPr>
        <w:t>与2017年持平</w:t>
      </w:r>
      <w:r>
        <w:rPr>
          <w:rFonts w:hint="eastAsia" w:ascii="仿宋_GB2312" w:hAnsi="仿宋_GB2312" w:eastAsia="仿宋_GB2312"/>
          <w:sz w:val="32"/>
          <w:lang w:eastAsia="zh-CN"/>
        </w:rPr>
        <w:t>。</w:t>
      </w:r>
    </w:p>
    <w:p>
      <w:pPr>
        <w:numPr>
          <w:ilvl w:val="0"/>
          <w:numId w:val="3"/>
        </w:numPr>
        <w:kinsoku w:val="0"/>
        <w:overflowPunct w:val="0"/>
        <w:autoSpaceDE w:val="0"/>
        <w:autoSpaceDN w:val="0"/>
        <w:adjustRightInd w:val="0"/>
        <w:snapToGrid w:val="0"/>
        <w:spacing w:line="360" w:lineRule="auto"/>
        <w:ind w:left="0" w:leftChars="0" w:firstLine="62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spacing w:val="-1"/>
          <w:kern w:val="0"/>
          <w:sz w:val="32"/>
          <w:szCs w:val="32"/>
        </w:rPr>
        <w:t>公务用车购置及运行费</w:t>
      </w:r>
      <w:r>
        <w:rPr>
          <w:rFonts w:hint="eastAsia" w:ascii="仿宋_GB2312" w:hAnsi="仿宋_GB2312" w:eastAsia="仿宋_GB2312" w:cs="仿宋_GB2312"/>
          <w:kern w:val="0"/>
          <w:sz w:val="32"/>
          <w:szCs w:val="32"/>
          <w:lang w:val="en-US" w:eastAsia="zh-CN"/>
        </w:rPr>
        <w:t>1.3</w:t>
      </w:r>
      <w:r>
        <w:rPr>
          <w:rFonts w:hint="eastAsia" w:ascii="仿宋_GB2312" w:hAnsi="仿宋_GB2312" w:eastAsia="仿宋_GB2312" w:cs="仿宋_GB2312"/>
          <w:kern w:val="0"/>
          <w:sz w:val="32"/>
          <w:szCs w:val="32"/>
        </w:rPr>
        <w:t>万</w:t>
      </w:r>
      <w:r>
        <w:rPr>
          <w:rFonts w:hint="eastAsia" w:ascii="仿宋_GB2312" w:hAnsi="仿宋_GB2312" w:eastAsia="仿宋_GB2312" w:cs="仿宋_GB2312"/>
          <w:sz w:val="32"/>
          <w:szCs w:val="32"/>
        </w:rPr>
        <w:t>元</w:t>
      </w:r>
      <w:r>
        <w:rPr>
          <w:rFonts w:hint="eastAsia" w:ascii="仿宋_GB2312" w:hAnsi="仿宋_GB2312" w:eastAsia="仿宋_GB2312" w:cs="仿宋_GB2312"/>
          <w:sz w:val="32"/>
          <w:szCs w:val="32"/>
          <w:lang w:eastAsia="zh-CN"/>
        </w:rPr>
        <w:t>。其中公务车辆购置费</w:t>
      </w:r>
      <w:r>
        <w:rPr>
          <w:rFonts w:hint="eastAsia" w:ascii="仿宋_GB2312" w:hAnsi="仿宋_GB2312" w:eastAsia="仿宋_GB2312" w:cs="仿宋_GB2312"/>
          <w:kern w:val="0"/>
          <w:sz w:val="32"/>
          <w:szCs w:val="32"/>
          <w:lang w:val="en-US" w:eastAsia="zh-CN"/>
        </w:rPr>
        <w:t>0</w:t>
      </w:r>
      <w:r>
        <w:rPr>
          <w:rFonts w:hint="eastAsia" w:ascii="仿宋_GB2312" w:hAnsi="仿宋_GB2312" w:eastAsia="仿宋_GB2312" w:cs="仿宋_GB2312"/>
          <w:sz w:val="32"/>
          <w:szCs w:val="32"/>
          <w:lang w:val="en-US" w:eastAsia="zh-CN"/>
        </w:rPr>
        <w:t>万元</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sz w:val="32"/>
          <w:szCs w:val="32"/>
        </w:rPr>
        <w:t>公务用车运行维护费</w:t>
      </w:r>
      <w:r>
        <w:rPr>
          <w:rFonts w:hint="eastAsia" w:ascii="仿宋_GB2312" w:hAnsi="仿宋_GB2312" w:eastAsia="仿宋_GB2312" w:cs="仿宋_GB2312"/>
          <w:kern w:val="0"/>
          <w:sz w:val="32"/>
          <w:szCs w:val="32"/>
          <w:lang w:val="en-US" w:eastAsia="zh-CN"/>
        </w:rPr>
        <w:t>1.3</w:t>
      </w:r>
      <w:r>
        <w:rPr>
          <w:rFonts w:hint="eastAsia" w:ascii="仿宋_GB2312" w:hAnsi="仿宋_GB2312" w:eastAsia="仿宋_GB2312" w:cs="仿宋_GB2312"/>
          <w:kern w:val="0"/>
          <w:sz w:val="32"/>
          <w:szCs w:val="32"/>
          <w:lang w:eastAsia="zh-CN"/>
        </w:rPr>
        <w:t>万元</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主要用于</w:t>
      </w:r>
      <w:r>
        <w:rPr>
          <w:rFonts w:hint="eastAsia" w:ascii="仿宋_GB2312" w:hAnsi="仿宋_GB2312" w:eastAsia="仿宋_GB2312" w:cs="仿宋_GB2312"/>
          <w:kern w:val="0"/>
          <w:sz w:val="32"/>
          <w:szCs w:val="32"/>
          <w:lang w:eastAsia="zh-CN"/>
        </w:rPr>
        <w:t>公务车辆维修费及燃油费</w:t>
      </w:r>
      <w:r>
        <w:rPr>
          <w:rFonts w:hint="eastAsia" w:ascii="仿宋_GB2312" w:hAnsi="仿宋_GB2312" w:eastAsia="仿宋_GB2312" w:cs="仿宋_GB2312"/>
          <w:sz w:val="32"/>
          <w:szCs w:val="32"/>
          <w:lang w:val="en-US" w:eastAsia="zh-CN"/>
        </w:rPr>
        <w:t>,与2017年持平</w:t>
      </w:r>
      <w:r>
        <w:rPr>
          <w:rFonts w:hint="eastAsia" w:ascii="仿宋_GB2312" w:hAnsi="仿宋_GB2312" w:eastAsia="仿宋_GB2312" w:cs="仿宋_GB2312"/>
          <w:kern w:val="0"/>
          <w:sz w:val="32"/>
          <w:szCs w:val="32"/>
          <w:lang w:eastAsia="zh-CN"/>
        </w:rPr>
        <w:t>。</w:t>
      </w:r>
    </w:p>
    <w:p>
      <w:pPr>
        <w:widowControl w:val="0"/>
        <w:autoSpaceDE w:val="0"/>
        <w:autoSpaceDN w:val="0"/>
        <w:ind w:firstLine="640"/>
        <w:rPr>
          <w:rFonts w:hint="eastAsia" w:ascii="仿宋_GB2312" w:hAnsi="仿宋_GB2312" w:eastAsia="仿宋_GB2312" w:cs="仿宋_GB2312"/>
          <w:sz w:val="32"/>
          <w:szCs w:val="32"/>
          <w:lang w:eastAsia="zh-CN"/>
        </w:rPr>
      </w:pPr>
      <w:r>
        <w:rPr>
          <w:rFonts w:hint="eastAsia" w:ascii="仿宋_GB2312" w:hAnsi="仿宋_GB2312" w:eastAsia="仿宋_GB2312" w:cs="仿宋_GB2312"/>
          <w:b/>
          <w:spacing w:val="-1"/>
          <w:kern w:val="0"/>
          <w:sz w:val="32"/>
          <w:szCs w:val="32"/>
        </w:rPr>
        <w:t>（三）公务接待费</w:t>
      </w:r>
      <w:r>
        <w:rPr>
          <w:rFonts w:hint="eastAsia" w:ascii="仿宋_GB2312" w:hAnsi="仿宋_GB2312" w:eastAsia="仿宋_GB2312" w:cs="仿宋_GB2312"/>
          <w:kern w:val="0"/>
          <w:sz w:val="32"/>
          <w:szCs w:val="32"/>
          <w:lang w:val="en-US" w:eastAsia="zh-CN"/>
        </w:rPr>
        <w:t>0.5</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主要用于</w:t>
      </w:r>
      <w:r>
        <w:rPr>
          <w:rFonts w:hint="eastAsia" w:ascii="仿宋_GB2312" w:hAnsi="仿宋_GB2312" w:eastAsia="仿宋_GB2312" w:cs="仿宋_GB2312"/>
          <w:kern w:val="0"/>
          <w:sz w:val="32"/>
          <w:szCs w:val="32"/>
          <w:lang w:eastAsia="zh-CN"/>
        </w:rPr>
        <w:t>接待外来客商，比</w:t>
      </w:r>
      <w:r>
        <w:rPr>
          <w:rFonts w:hint="eastAsia" w:ascii="仿宋_GB2312" w:hAnsi="仿宋_GB2312" w:eastAsia="仿宋_GB2312" w:cs="仿宋_GB2312"/>
          <w:kern w:val="0"/>
          <w:sz w:val="32"/>
          <w:szCs w:val="32"/>
          <w:lang w:val="en-US" w:eastAsia="zh-CN"/>
        </w:rPr>
        <w:t>2017年预算数减少3.02</w:t>
      </w:r>
      <w:r>
        <w:rPr>
          <w:rFonts w:hint="eastAsia" w:ascii="仿宋_GB2312" w:hAnsi="仿宋_GB2312" w:eastAsia="仿宋_GB2312" w:cs="仿宋_GB2312"/>
          <w:kern w:val="0"/>
          <w:sz w:val="32"/>
          <w:szCs w:val="32"/>
          <w:lang w:eastAsia="zh-CN"/>
        </w:rPr>
        <w:t>万元，下降</w:t>
      </w:r>
      <w:r>
        <w:rPr>
          <w:rFonts w:hint="eastAsia" w:ascii="仿宋_GB2312" w:hAnsi="仿宋_GB2312" w:eastAsia="仿宋_GB2312" w:cs="仿宋_GB2312"/>
          <w:kern w:val="0"/>
          <w:sz w:val="32"/>
          <w:szCs w:val="32"/>
          <w:lang w:val="en-US" w:eastAsia="zh-CN"/>
        </w:rPr>
        <w:t>85.8%，主要原因：</w:t>
      </w:r>
      <w:r>
        <w:rPr>
          <w:rFonts w:hint="eastAsia" w:ascii="仿宋_GB2312" w:hAnsi="宋体" w:eastAsia="仿宋_GB2312" w:cs="仿宋_GB2312"/>
          <w:sz w:val="32"/>
          <w:szCs w:val="32"/>
        </w:rPr>
        <w:t>201</w:t>
      </w:r>
      <w:r>
        <w:rPr>
          <w:rFonts w:hint="eastAsia" w:ascii="仿宋_GB2312" w:hAnsi="宋体" w:eastAsia="仿宋_GB2312" w:cs="仿宋_GB2312"/>
          <w:sz w:val="32"/>
          <w:szCs w:val="32"/>
          <w:lang w:val="en-US" w:eastAsia="zh-CN"/>
        </w:rPr>
        <w:t>7</w:t>
      </w:r>
      <w:r>
        <w:rPr>
          <w:rFonts w:hint="eastAsia" w:ascii="仿宋_GB2312" w:hAnsi="宋体" w:eastAsia="仿宋_GB2312" w:cs="仿宋_GB2312"/>
          <w:sz w:val="32"/>
          <w:szCs w:val="32"/>
        </w:rPr>
        <w:t>年度</w:t>
      </w:r>
      <w:r>
        <w:rPr>
          <w:rFonts w:hint="eastAsia" w:ascii="仿宋_GB2312" w:hAnsi="宋体" w:eastAsia="仿宋_GB2312" w:cs="仿宋_GB2312"/>
          <w:sz w:val="32"/>
          <w:szCs w:val="32"/>
          <w:lang w:eastAsia="zh-CN"/>
        </w:rPr>
        <w:t>我单位</w:t>
      </w:r>
      <w:r>
        <w:rPr>
          <w:rFonts w:hint="eastAsia" w:ascii="仿宋_GB2312" w:hAnsi="宋体" w:eastAsia="仿宋_GB2312" w:cs="仿宋_GB2312"/>
          <w:sz w:val="32"/>
          <w:szCs w:val="32"/>
        </w:rPr>
        <w:t>按照区财政核算的人均30元，每次不得超过300元的标准接待外来客商，导致三公经费中的公务接待费列支少</w:t>
      </w:r>
      <w:r>
        <w:rPr>
          <w:rFonts w:hint="eastAsia" w:ascii="仿宋_GB2312" w:hAnsi="宋体" w:eastAsia="仿宋_GB2312" w:cs="仿宋_GB2312"/>
          <w:sz w:val="32"/>
          <w:szCs w:val="32"/>
          <w:lang w:eastAsia="zh-CN"/>
        </w:rPr>
        <w:t>，根据三公经费不能超去年</w:t>
      </w:r>
      <w:r>
        <w:rPr>
          <w:rFonts w:hint="eastAsia" w:ascii="仿宋_GB2312" w:hAnsi="仿宋_GB2312" w:eastAsia="仿宋_GB2312" w:cs="仿宋_GB2312"/>
          <w:kern w:val="0"/>
          <w:sz w:val="32"/>
          <w:szCs w:val="32"/>
          <w:lang w:val="en-US" w:eastAsia="zh-CN"/>
        </w:rPr>
        <w:t>支出</w:t>
      </w:r>
      <w:r>
        <w:rPr>
          <w:rFonts w:hint="eastAsia" w:ascii="仿宋_GB2312" w:hAnsi="宋体" w:eastAsia="仿宋_GB2312" w:cs="仿宋_GB2312"/>
          <w:sz w:val="32"/>
          <w:szCs w:val="32"/>
          <w:lang w:eastAsia="zh-CN"/>
        </w:rPr>
        <w:t>数原则，今年预算数下降</w:t>
      </w:r>
      <w:r>
        <w:rPr>
          <w:rFonts w:hint="eastAsia" w:ascii="仿宋_GB2312" w:hAnsi="宋体" w:eastAsia="仿宋_GB2312" w:cs="仿宋_GB2312"/>
          <w:sz w:val="32"/>
          <w:szCs w:val="32"/>
        </w:rPr>
        <w:t>。</w:t>
      </w:r>
    </w:p>
    <w:p>
      <w:pPr>
        <w:kinsoku w:val="0"/>
        <w:overflowPunct w:val="0"/>
        <w:autoSpaceDE w:val="0"/>
        <w:autoSpaceDN w:val="0"/>
        <w:adjustRightInd w:val="0"/>
        <w:snapToGrid w:val="0"/>
        <w:spacing w:line="360" w:lineRule="auto"/>
        <w:ind w:firstLine="624"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kern w:val="0"/>
          <w:sz w:val="32"/>
          <w:szCs w:val="32"/>
          <w:lang w:val="en-US" w:eastAsia="zh-CN"/>
        </w:rPr>
        <w:t xml:space="preserve"> </w:t>
      </w:r>
      <w:r>
        <w:rPr>
          <w:rFonts w:hint="eastAsia" w:ascii="仿宋_GB2312" w:hAnsi="仿宋_GB2312" w:eastAsia="仿宋_GB2312" w:cs="仿宋_GB2312"/>
          <w:spacing w:val="-1"/>
          <w:kern w:val="0"/>
          <w:sz w:val="32"/>
          <w:szCs w:val="32"/>
          <w:lang w:eastAsia="zh-CN"/>
        </w:rPr>
        <w:t>十</w:t>
      </w:r>
      <w:r>
        <w:rPr>
          <w:rFonts w:hint="eastAsia" w:ascii="仿宋_GB2312" w:hAnsi="仿宋_GB2312" w:eastAsia="仿宋_GB2312" w:cs="仿宋_GB2312"/>
          <w:spacing w:val="-1"/>
          <w:kern w:val="0"/>
          <w:sz w:val="32"/>
          <w:szCs w:val="32"/>
        </w:rPr>
        <w:t>、其他重要事项的情况说明</w:t>
      </w:r>
    </w:p>
    <w:p>
      <w:pPr>
        <w:kinsoku w:val="0"/>
        <w:overflowPunct w:val="0"/>
        <w:autoSpaceDE w:val="0"/>
        <w:autoSpaceDN w:val="0"/>
        <w:adjustRightInd w:val="0"/>
        <w:snapToGrid w:val="0"/>
        <w:spacing w:line="360" w:lineRule="auto"/>
        <w:ind w:firstLine="624"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b/>
          <w:kern w:val="0"/>
          <w:sz w:val="32"/>
          <w:szCs w:val="32"/>
        </w:rPr>
        <w:t>（一）</w:t>
      </w:r>
      <w:r>
        <w:rPr>
          <w:rFonts w:hint="eastAsia" w:ascii="仿宋_GB2312" w:hAnsi="仿宋_GB2312" w:eastAsia="仿宋_GB2312" w:cs="仿宋_GB2312"/>
          <w:b/>
          <w:kern w:val="0"/>
          <w:sz w:val="32"/>
          <w:szCs w:val="32"/>
          <w:lang w:eastAsia="zh-CN"/>
        </w:rPr>
        <w:t>运行经费支出</w:t>
      </w:r>
      <w:r>
        <w:rPr>
          <w:rFonts w:hint="eastAsia" w:ascii="仿宋_GB2312" w:hAnsi="仿宋_GB2312" w:eastAsia="仿宋_GB2312" w:cs="仿宋_GB2312"/>
          <w:b/>
          <w:kern w:val="0"/>
          <w:sz w:val="32"/>
          <w:szCs w:val="32"/>
        </w:rPr>
        <w:t>情况</w:t>
      </w:r>
    </w:p>
    <w:p>
      <w:pPr>
        <w:widowControl/>
        <w:ind w:firstLine="622"/>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外来投资服务中心</w:t>
      </w:r>
      <w:r>
        <w:rPr>
          <w:rFonts w:hint="eastAsia" w:ascii="仿宋_GB2312" w:hAnsi="仿宋_GB2312" w:eastAsia="仿宋_GB2312" w:cs="仿宋_GB2312"/>
          <w:sz w:val="32"/>
          <w:szCs w:val="32"/>
        </w:rPr>
        <w:t>201</w:t>
      </w:r>
      <w:r>
        <w:rPr>
          <w:rFonts w:hint="eastAsia" w:ascii="仿宋_GB2312" w:hAnsi="仿宋_GB2312" w:eastAsia="仿宋_GB2312" w:cs="仿宋_GB2312"/>
          <w:sz w:val="32"/>
          <w:szCs w:val="32"/>
          <w:lang w:val="en-US" w:eastAsia="zh-CN"/>
        </w:rPr>
        <w:t>8</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eastAsia="zh-CN"/>
        </w:rPr>
        <w:t>运行经费支出</w:t>
      </w:r>
      <w:r>
        <w:rPr>
          <w:rFonts w:hint="eastAsia" w:ascii="仿宋_GB2312" w:hAnsi="仿宋_GB2312" w:eastAsia="仿宋_GB2312" w:cs="仿宋_GB2312"/>
          <w:sz w:val="32"/>
          <w:szCs w:val="32"/>
        </w:rPr>
        <w:t>预算</w:t>
      </w:r>
      <w:r>
        <w:rPr>
          <w:rFonts w:hint="eastAsia" w:ascii="仿宋_GB2312" w:hAnsi="仿宋_GB2312" w:eastAsia="仿宋_GB2312" w:cs="仿宋_GB2312"/>
          <w:kern w:val="0"/>
          <w:sz w:val="32"/>
          <w:szCs w:val="32"/>
          <w:lang w:val="en-US" w:eastAsia="zh-CN"/>
        </w:rPr>
        <w:t>5.21</w:t>
      </w:r>
      <w:r>
        <w:rPr>
          <w:rFonts w:hint="eastAsia" w:ascii="仿宋_GB2312" w:hAnsi="仿宋_GB2312" w:eastAsia="仿宋_GB2312" w:cs="仿宋_GB2312"/>
          <w:sz w:val="32"/>
          <w:szCs w:val="32"/>
        </w:rPr>
        <w:t>万元，主要保障机构正常运转及正常履职需要的</w:t>
      </w:r>
      <w:r>
        <w:rPr>
          <w:rFonts w:hint="eastAsia" w:ascii="仿宋_GB2312" w:hAnsi="仿宋_GB2312" w:eastAsia="仿宋_GB2312" w:cs="仿宋_GB2312"/>
          <w:kern w:val="0"/>
          <w:sz w:val="32"/>
          <w:szCs w:val="32"/>
        </w:rPr>
        <w:t>办公费、印刷费、水费、电费、邮电费、差旅费、公务接待费、劳务费</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公务用车运行维护费</w:t>
      </w:r>
      <w:r>
        <w:rPr>
          <w:rFonts w:hint="eastAsia" w:ascii="仿宋_GB2312" w:hAnsi="仿宋_GB2312" w:eastAsia="仿宋_GB2312" w:cs="仿宋_GB2312"/>
          <w:sz w:val="32"/>
          <w:szCs w:val="32"/>
        </w:rPr>
        <w:t>等支出</w:t>
      </w:r>
      <w:r>
        <w:rPr>
          <w:rFonts w:hint="eastAsia" w:ascii="仿宋_GB2312" w:hAnsi="仿宋_GB2312" w:eastAsia="仿宋_GB2312" w:cs="仿宋_GB2312"/>
          <w:sz w:val="32"/>
          <w:szCs w:val="32"/>
          <w:lang w:eastAsia="zh-CN"/>
        </w:rPr>
        <w:t>，比</w:t>
      </w:r>
      <w:r>
        <w:rPr>
          <w:rFonts w:hint="eastAsia" w:ascii="仿宋_GB2312" w:hAnsi="仿宋_GB2312" w:eastAsia="仿宋_GB2312" w:cs="仿宋_GB2312"/>
          <w:sz w:val="32"/>
          <w:szCs w:val="32"/>
          <w:lang w:val="en-US" w:eastAsia="zh-CN"/>
        </w:rPr>
        <w:t>2017年减少5.8万元</w:t>
      </w:r>
      <w:r>
        <w:rPr>
          <w:rFonts w:hint="eastAsia" w:ascii="仿宋_GB2312" w:hAnsi="仿宋_GB2312" w:eastAsia="仿宋_GB2312" w:cs="仿宋_GB2312"/>
          <w:kern w:val="0"/>
          <w:sz w:val="32"/>
          <w:szCs w:val="32"/>
          <w:lang w:eastAsia="zh-CN"/>
        </w:rPr>
        <w:t>，主要原因：公务接待费减少</w:t>
      </w:r>
      <w:r>
        <w:rPr>
          <w:rFonts w:hint="eastAsia" w:ascii="仿宋_GB2312" w:hAnsi="仿宋_GB2312" w:eastAsia="仿宋_GB2312" w:cs="仿宋_GB2312"/>
          <w:sz w:val="32"/>
          <w:szCs w:val="32"/>
        </w:rPr>
        <w:t>。</w:t>
      </w:r>
    </w:p>
    <w:p>
      <w:pPr>
        <w:kinsoku w:val="0"/>
        <w:overflowPunct w:val="0"/>
        <w:autoSpaceDE w:val="0"/>
        <w:autoSpaceDN w:val="0"/>
        <w:adjustRightInd w:val="0"/>
        <w:snapToGrid w:val="0"/>
        <w:spacing w:line="360" w:lineRule="auto"/>
        <w:ind w:firstLine="624" w:firstLineChars="200"/>
        <w:outlineLvl w:val="0"/>
        <w:rPr>
          <w:rFonts w:hint="eastAsia" w:ascii="仿宋_GB2312" w:hAnsi="仿宋_GB2312" w:eastAsia="仿宋_GB2312" w:cs="仿宋_GB2312"/>
          <w:b/>
          <w:kern w:val="0"/>
          <w:sz w:val="32"/>
          <w:szCs w:val="32"/>
        </w:rPr>
      </w:pPr>
      <w:r>
        <w:rPr>
          <w:rFonts w:hint="eastAsia" w:ascii="仿宋_GB2312" w:hAnsi="仿宋_GB2312" w:eastAsia="仿宋_GB2312" w:cs="仿宋_GB2312"/>
          <w:b/>
          <w:kern w:val="0"/>
          <w:sz w:val="32"/>
          <w:szCs w:val="32"/>
        </w:rPr>
        <w:t>（二）政府采购支出情况</w:t>
      </w:r>
    </w:p>
    <w:p>
      <w:pPr>
        <w:kinsoku w:val="0"/>
        <w:overflowPunct w:val="0"/>
        <w:autoSpaceDE w:val="0"/>
        <w:autoSpaceDN w:val="0"/>
        <w:adjustRightInd w:val="0"/>
        <w:snapToGrid w:val="0"/>
        <w:spacing w:line="360" w:lineRule="auto"/>
        <w:ind w:firstLine="624" w:firstLineChars="200"/>
        <w:rPr>
          <w:rFonts w:hint="eastAsia" w:ascii="仿宋_GB2312" w:hAnsi="仿宋_GB2312" w:eastAsia="仿宋_GB2312" w:cs="仿宋_GB2312"/>
          <w:sz w:val="32"/>
          <w:szCs w:val="32"/>
          <w:lang w:val="en-US"/>
        </w:rPr>
      </w:pPr>
      <w:r>
        <w:rPr>
          <w:rFonts w:hint="eastAsia" w:ascii="仿宋_GB2312" w:hAnsi="仿宋_GB2312" w:eastAsia="仿宋_GB2312" w:cs="仿宋_GB2312"/>
          <w:sz w:val="32"/>
          <w:szCs w:val="32"/>
        </w:rPr>
        <w:t>201</w:t>
      </w:r>
      <w:r>
        <w:rPr>
          <w:rFonts w:hint="eastAsia" w:ascii="仿宋_GB2312" w:hAnsi="仿宋_GB2312" w:eastAsia="仿宋_GB2312" w:cs="仿宋_GB2312"/>
          <w:sz w:val="32"/>
          <w:szCs w:val="32"/>
          <w:lang w:val="en-US" w:eastAsia="zh-CN"/>
        </w:rPr>
        <w:t>8</w:t>
      </w:r>
      <w:r>
        <w:rPr>
          <w:rFonts w:hint="eastAsia" w:ascii="仿宋_GB2312" w:hAnsi="仿宋_GB2312" w:eastAsia="仿宋_GB2312" w:cs="仿宋_GB2312"/>
          <w:sz w:val="32"/>
          <w:szCs w:val="32"/>
        </w:rPr>
        <w:t>年政府采购预算安排</w:t>
      </w:r>
      <w:r>
        <w:rPr>
          <w:rFonts w:hint="eastAsia" w:ascii="仿宋_GB2312" w:hAnsi="仿宋_GB2312" w:eastAsia="仿宋_GB2312" w:cs="仿宋_GB2312"/>
          <w:kern w:val="0"/>
          <w:sz w:val="32"/>
          <w:szCs w:val="32"/>
          <w:lang w:val="en-US" w:eastAsia="zh-CN"/>
        </w:rPr>
        <w:t>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w:t>
      </w:r>
    </w:p>
    <w:p>
      <w:pPr>
        <w:kinsoku w:val="0"/>
        <w:overflowPunct w:val="0"/>
        <w:autoSpaceDE w:val="0"/>
        <w:autoSpaceDN w:val="0"/>
        <w:adjustRightInd w:val="0"/>
        <w:snapToGrid w:val="0"/>
        <w:spacing w:line="360" w:lineRule="auto"/>
        <w:ind w:firstLine="624" w:firstLineChars="200"/>
        <w:outlineLvl w:val="0"/>
        <w:rPr>
          <w:rFonts w:hint="eastAsia" w:ascii="仿宋_GB2312" w:hAnsi="仿宋_GB2312" w:eastAsia="仿宋_GB2312" w:cs="仿宋_GB2312"/>
          <w:b/>
          <w:kern w:val="0"/>
          <w:sz w:val="32"/>
          <w:szCs w:val="32"/>
        </w:rPr>
      </w:pPr>
      <w:r>
        <w:rPr>
          <w:rFonts w:hint="eastAsia" w:ascii="仿宋_GB2312" w:hAnsi="仿宋_GB2312" w:eastAsia="仿宋_GB2312" w:cs="仿宋_GB2312"/>
          <w:b/>
          <w:kern w:val="0"/>
          <w:sz w:val="32"/>
          <w:szCs w:val="32"/>
        </w:rPr>
        <w:t>（三）关于预算绩效管理工作开展情况说明</w:t>
      </w:r>
    </w:p>
    <w:p>
      <w:pPr>
        <w:pStyle w:val="3"/>
        <w:ind w:firstLine="640" w:firstLineChars="200"/>
        <w:rPr>
          <w:rFonts w:hint="default" w:ascii="仿宋_GB2312" w:eastAsia="仿宋_GB2312"/>
        </w:rPr>
      </w:pPr>
      <w:r>
        <w:rPr>
          <w:rFonts w:hint="eastAsia" w:ascii="仿宋_GB2312" w:hAnsi="仿宋_GB2312" w:eastAsia="仿宋_GB2312" w:cs="仿宋_GB2312"/>
          <w:sz w:val="32"/>
          <w:szCs w:val="32"/>
          <w:lang w:val="en-US" w:eastAsia="zh-CN"/>
        </w:rPr>
        <w:t>2017</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,我部门对</w:t>
      </w:r>
      <w:r>
        <w:rPr>
          <w:rFonts w:hint="eastAsia" w:ascii="仿宋_GB2312" w:hAnsi="仿宋_GB2312" w:eastAsia="仿宋_GB2312" w:cs="仿宋_GB2312"/>
          <w:b/>
          <w:bCs/>
          <w:sz w:val="32"/>
          <w:szCs w:val="32"/>
          <w:lang w:val="en-US" w:eastAsia="zh-CN"/>
        </w:rPr>
        <w:t>1</w:t>
      </w:r>
      <w:r>
        <w:rPr>
          <w:rFonts w:hint="eastAsia" w:ascii="仿宋_GB2312" w:hAnsi="仿宋_GB2312" w:eastAsia="仿宋_GB2312" w:cs="仿宋_GB2312"/>
          <w:sz w:val="32"/>
          <w:szCs w:val="32"/>
        </w:rPr>
        <w:t>个项目进行了预算绩效评价，涉及资金</w:t>
      </w:r>
      <w:r>
        <w:rPr>
          <w:rFonts w:hint="eastAsia" w:ascii="仿宋_GB2312" w:hAnsi="仿宋_GB2312" w:eastAsia="仿宋_GB2312" w:cs="仿宋_GB2312"/>
          <w:sz w:val="32"/>
          <w:szCs w:val="32"/>
          <w:lang w:val="en-US" w:eastAsia="zh-CN"/>
        </w:rPr>
        <w:t>0.6</w:t>
      </w:r>
      <w:bookmarkStart w:id="0" w:name="_GoBack"/>
      <w:bookmarkEnd w:id="0"/>
      <w:r>
        <w:rPr>
          <w:rFonts w:hint="eastAsia" w:ascii="仿宋_GB2312" w:hAnsi="仿宋_GB2312" w:eastAsia="仿宋_GB2312" w:cs="仿宋_GB2312"/>
          <w:sz w:val="32"/>
          <w:szCs w:val="32"/>
        </w:rPr>
        <w:t>万元</w:t>
      </w:r>
      <w:r>
        <w:rPr>
          <w:rFonts w:hint="eastAsia" w:ascii="仿宋_GB2312" w:hAnsi="仿宋_GB2312" w:eastAsia="仿宋_GB2312"/>
          <w:sz w:val="32"/>
        </w:rPr>
        <w:t>。</w:t>
      </w:r>
      <w:r>
        <w:rPr>
          <w:rFonts w:hint="eastAsia" w:ascii="仿宋_GB2312" w:hAnsi="仿宋" w:eastAsia="仿宋_GB2312"/>
          <w:sz w:val="32"/>
        </w:rPr>
        <w:t>2018年，我单位纳入预算绩效管理的支出总额为</w:t>
      </w:r>
      <w:r>
        <w:rPr>
          <w:rFonts w:hint="eastAsia" w:ascii="仿宋_GB2312" w:hAnsi="仿宋" w:eastAsia="仿宋_GB2312"/>
          <w:sz w:val="32"/>
          <w:lang w:val="en-US" w:eastAsia="zh-CN"/>
        </w:rPr>
        <w:t>119.78</w:t>
      </w:r>
      <w:r>
        <w:rPr>
          <w:rFonts w:hint="eastAsia" w:ascii="仿宋_GB2312" w:hAnsi="仿宋" w:eastAsia="仿宋_GB2312"/>
          <w:sz w:val="32"/>
        </w:rPr>
        <w:t>万元，其中人员经费支出</w:t>
      </w:r>
      <w:r>
        <w:rPr>
          <w:rFonts w:hint="eastAsia" w:ascii="仿宋_GB2312" w:hAnsi="仿宋" w:eastAsia="仿宋_GB2312"/>
          <w:sz w:val="32"/>
          <w:lang w:val="en-US" w:eastAsia="zh-CN"/>
        </w:rPr>
        <w:t>114.57</w:t>
      </w:r>
      <w:r>
        <w:rPr>
          <w:rFonts w:hint="eastAsia" w:ascii="仿宋_GB2312" w:hAnsi="仿宋" w:eastAsia="仿宋_GB2312"/>
          <w:sz w:val="32"/>
        </w:rPr>
        <w:t>万元，公用经费支出</w:t>
      </w:r>
      <w:r>
        <w:rPr>
          <w:rFonts w:hint="eastAsia" w:ascii="仿宋_GB2312" w:hAnsi="仿宋" w:eastAsia="仿宋_GB2312"/>
          <w:sz w:val="32"/>
          <w:lang w:val="en-US" w:eastAsia="zh-CN"/>
        </w:rPr>
        <w:t>5.21</w:t>
      </w:r>
      <w:r>
        <w:rPr>
          <w:rFonts w:hint="eastAsia" w:ascii="仿宋_GB2312" w:hAnsi="仿宋" w:eastAsia="仿宋_GB2312"/>
          <w:sz w:val="32"/>
        </w:rPr>
        <w:t>万元，支出项目共</w:t>
      </w:r>
      <w:r>
        <w:rPr>
          <w:rFonts w:hint="eastAsia" w:ascii="仿宋_GB2312" w:hAnsi="仿宋" w:eastAsia="仿宋_GB2312"/>
          <w:sz w:val="32"/>
          <w:lang w:val="en-US" w:eastAsia="zh-CN"/>
        </w:rPr>
        <w:t>0</w:t>
      </w:r>
      <w:r>
        <w:rPr>
          <w:rFonts w:hint="eastAsia" w:ascii="仿宋_GB2312" w:hAnsi="仿宋" w:eastAsia="仿宋_GB2312"/>
          <w:sz w:val="32"/>
        </w:rPr>
        <w:t>个，支出总额</w:t>
      </w:r>
      <w:r>
        <w:rPr>
          <w:rFonts w:hint="eastAsia" w:ascii="仿宋_GB2312" w:hAnsi="仿宋" w:eastAsia="仿宋_GB2312"/>
          <w:sz w:val="32"/>
          <w:lang w:val="en-US" w:eastAsia="zh-CN"/>
        </w:rPr>
        <w:t>0</w:t>
      </w:r>
      <w:r>
        <w:rPr>
          <w:rFonts w:hint="eastAsia" w:ascii="仿宋_GB2312" w:hAnsi="仿宋" w:eastAsia="仿宋_GB2312"/>
          <w:sz w:val="32"/>
        </w:rPr>
        <w:t>万元，其中预算支出100万元及100万元以上项目</w:t>
      </w:r>
      <w:r>
        <w:rPr>
          <w:rFonts w:hint="eastAsia" w:ascii="仿宋_GB2312" w:hAnsi="仿宋" w:eastAsia="仿宋_GB2312"/>
          <w:sz w:val="32"/>
          <w:lang w:val="en-US" w:eastAsia="zh-CN"/>
        </w:rPr>
        <w:t>0</w:t>
      </w:r>
      <w:r>
        <w:rPr>
          <w:rFonts w:hint="eastAsia" w:ascii="仿宋_GB2312" w:hAnsi="仿宋" w:eastAsia="仿宋_GB2312"/>
          <w:sz w:val="32"/>
        </w:rPr>
        <w:t>个，支出总额</w:t>
      </w:r>
      <w:r>
        <w:rPr>
          <w:rFonts w:hint="eastAsia" w:ascii="仿宋_GB2312" w:hAnsi="仿宋" w:eastAsia="仿宋_GB2312"/>
          <w:sz w:val="32"/>
          <w:lang w:val="en-US" w:eastAsia="zh-CN"/>
        </w:rPr>
        <w:t>0</w:t>
      </w:r>
      <w:r>
        <w:rPr>
          <w:rFonts w:hint="eastAsia" w:ascii="仿宋_GB2312" w:hAnsi="仿宋" w:eastAsia="仿宋_GB2312"/>
          <w:sz w:val="32"/>
        </w:rPr>
        <w:t>万元。</w:t>
      </w:r>
    </w:p>
    <w:p>
      <w:pPr>
        <w:numPr>
          <w:numId w:val="0"/>
        </w:numPr>
        <w:ind w:leftChars="200"/>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（四）国有资产占用情况</w:t>
      </w:r>
    </w:p>
    <w:p>
      <w:pPr>
        <w:kinsoku w:val="0"/>
        <w:overflowPunct w:val="0"/>
        <w:autoSpaceDE w:val="0"/>
        <w:autoSpaceDN w:val="0"/>
        <w:adjustRightInd w:val="0"/>
        <w:snapToGrid w:val="0"/>
        <w:spacing w:line="360" w:lineRule="auto"/>
        <w:ind w:firstLine="624" w:firstLineChars="200"/>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lang w:val="en-US" w:eastAsia="zh-CN"/>
        </w:rPr>
        <w:t>2</w:t>
      </w:r>
      <w:r>
        <w:rPr>
          <w:rFonts w:hint="eastAsia" w:ascii="仿宋_GB2312" w:hAnsi="仿宋_GB2312" w:eastAsia="仿宋_GB2312" w:cs="仿宋_GB2312"/>
          <w:kern w:val="0"/>
          <w:sz w:val="32"/>
          <w:szCs w:val="32"/>
        </w:rPr>
        <w:t>017年期末，</w:t>
      </w:r>
      <w:r>
        <w:rPr>
          <w:rFonts w:hint="eastAsia" w:ascii="仿宋_GB2312" w:hAnsi="仿宋_GB2312" w:eastAsia="仿宋_GB2312" w:cs="仿宋_GB2312"/>
          <w:sz w:val="32"/>
          <w:szCs w:val="32"/>
          <w:lang w:eastAsia="zh-CN"/>
        </w:rPr>
        <w:t>外来投资服务中心</w:t>
      </w:r>
      <w:r>
        <w:rPr>
          <w:rFonts w:hint="eastAsia" w:ascii="仿宋_GB2312" w:hAnsi="仿宋_GB2312" w:eastAsia="仿宋_GB2312" w:cs="仿宋_GB2312"/>
          <w:kern w:val="0"/>
          <w:sz w:val="32"/>
          <w:szCs w:val="32"/>
          <w:lang w:eastAsia="zh-CN"/>
        </w:rPr>
        <w:t>固定资产总额</w:t>
      </w:r>
      <w:r>
        <w:rPr>
          <w:rFonts w:hint="eastAsia" w:ascii="仿宋_GB2312" w:hAnsi="仿宋_GB2312" w:eastAsia="仿宋_GB2312" w:cs="仿宋_GB2312"/>
          <w:kern w:val="0"/>
          <w:sz w:val="32"/>
          <w:szCs w:val="32"/>
          <w:lang w:val="en-US" w:eastAsia="zh-CN"/>
        </w:rPr>
        <w:t>0</w:t>
      </w:r>
      <w:r>
        <w:rPr>
          <w:rFonts w:hint="eastAsia" w:ascii="仿宋_GB2312" w:hAnsi="仿宋_GB2312" w:eastAsia="仿宋_GB2312" w:cs="仿宋_GB2312"/>
          <w:kern w:val="0"/>
          <w:sz w:val="32"/>
          <w:szCs w:val="32"/>
          <w:lang w:eastAsia="zh-CN"/>
        </w:rPr>
        <w:t>万元。</w:t>
      </w:r>
    </w:p>
    <w:p>
      <w:pPr>
        <w:widowControl/>
        <w:ind w:firstLine="624" w:firstLineChars="200"/>
        <w:jc w:val="left"/>
        <w:rPr>
          <w:rFonts w:hint="eastAsia" w:ascii="仿宋_GB2312" w:hAnsi="仿宋_GB2312" w:eastAsia="仿宋_GB2312" w:cs="仿宋_GB2312"/>
          <w:b/>
          <w:kern w:val="0"/>
          <w:sz w:val="32"/>
          <w:szCs w:val="32"/>
        </w:rPr>
      </w:pPr>
      <w:r>
        <w:rPr>
          <w:rFonts w:hint="eastAsia" w:ascii="仿宋_GB2312" w:hAnsi="仿宋_GB2312" w:eastAsia="仿宋_GB2312" w:cs="仿宋_GB2312"/>
          <w:b/>
          <w:kern w:val="0"/>
          <w:sz w:val="32"/>
          <w:szCs w:val="32"/>
        </w:rPr>
        <w:t>（</w:t>
      </w:r>
      <w:r>
        <w:rPr>
          <w:rFonts w:hint="eastAsia" w:ascii="仿宋_GB2312" w:hAnsi="仿宋_GB2312" w:eastAsia="仿宋_GB2312" w:cs="仿宋_GB2312"/>
          <w:b/>
          <w:kern w:val="0"/>
          <w:sz w:val="32"/>
          <w:szCs w:val="32"/>
          <w:lang w:eastAsia="zh-CN"/>
        </w:rPr>
        <w:t>五</w:t>
      </w:r>
      <w:r>
        <w:rPr>
          <w:rFonts w:hint="eastAsia" w:ascii="仿宋_GB2312" w:hAnsi="仿宋_GB2312" w:eastAsia="仿宋_GB2312" w:cs="仿宋_GB2312"/>
          <w:b/>
          <w:kern w:val="0"/>
          <w:sz w:val="32"/>
          <w:szCs w:val="32"/>
        </w:rPr>
        <w:t>）关于预算部门构成说明</w:t>
      </w:r>
    </w:p>
    <w:p>
      <w:pPr>
        <w:kinsoku w:val="0"/>
        <w:overflowPunct w:val="0"/>
        <w:autoSpaceDE w:val="0"/>
        <w:autoSpaceDN w:val="0"/>
        <w:adjustRightInd w:val="0"/>
        <w:snapToGrid w:val="0"/>
        <w:spacing w:line="360" w:lineRule="auto"/>
        <w:ind w:firstLine="624"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201</w:t>
      </w:r>
      <w:r>
        <w:rPr>
          <w:rFonts w:hint="eastAsia" w:ascii="仿宋_GB2312" w:hAnsi="仿宋_GB2312" w:eastAsia="仿宋_GB2312" w:cs="仿宋_GB2312"/>
          <w:sz w:val="32"/>
          <w:szCs w:val="32"/>
          <w:lang w:val="en-US" w:eastAsia="zh-CN"/>
        </w:rPr>
        <w:t>8</w:t>
      </w:r>
      <w:r>
        <w:rPr>
          <w:rFonts w:hint="eastAsia" w:ascii="仿宋_GB2312" w:hAnsi="仿宋_GB2312" w:eastAsia="仿宋_GB2312" w:cs="仿宋_GB2312"/>
          <w:sz w:val="32"/>
          <w:szCs w:val="32"/>
        </w:rPr>
        <w:t>年我</w:t>
      </w:r>
      <w:r>
        <w:rPr>
          <w:rFonts w:hint="eastAsia" w:ascii="仿宋_GB2312" w:hAnsi="仿宋_GB2312" w:eastAsia="仿宋_GB2312" w:cs="仿宋_GB2312"/>
          <w:sz w:val="32"/>
          <w:szCs w:val="32"/>
          <w:lang w:eastAsia="zh-CN"/>
        </w:rPr>
        <w:t>单位</w:t>
      </w:r>
      <w:r>
        <w:rPr>
          <w:rFonts w:hint="eastAsia" w:ascii="仿宋_GB2312" w:hAnsi="仿宋_GB2312" w:eastAsia="仿宋_GB2312" w:cs="仿宋_GB2312"/>
          <w:sz w:val="32"/>
          <w:szCs w:val="32"/>
        </w:rPr>
        <w:t>按照</w:t>
      </w:r>
      <w:r>
        <w:rPr>
          <w:rFonts w:hint="eastAsia" w:ascii="仿宋_GB2312" w:hAnsi="仿宋_GB2312" w:eastAsia="仿宋_GB2312" w:cs="仿宋_GB2312"/>
          <w:sz w:val="32"/>
          <w:szCs w:val="32"/>
          <w:lang w:eastAsia="zh-CN"/>
        </w:rPr>
        <w:t>区</w:t>
      </w:r>
      <w:r>
        <w:rPr>
          <w:rFonts w:hint="eastAsia" w:ascii="仿宋_GB2312" w:hAnsi="仿宋_GB2312" w:eastAsia="仿宋_GB2312" w:cs="仿宋_GB2312"/>
          <w:sz w:val="32"/>
          <w:szCs w:val="32"/>
        </w:rPr>
        <w:t>财政预算公开要求，将所属预算单位全部纳入预算公开范围。</w:t>
      </w:r>
    </w:p>
    <w:p>
      <w:pPr>
        <w:kinsoku w:val="0"/>
        <w:overflowPunct w:val="0"/>
        <w:autoSpaceDE w:val="0"/>
        <w:autoSpaceDN w:val="0"/>
        <w:adjustRightInd w:val="0"/>
        <w:snapToGrid w:val="0"/>
        <w:spacing w:line="360" w:lineRule="auto"/>
        <w:ind w:firstLine="624" w:firstLineChars="200"/>
        <w:rPr>
          <w:rFonts w:hint="eastAsia" w:ascii="仿宋_GB2312" w:hAnsi="仿宋_GB2312" w:eastAsia="仿宋_GB2312" w:cs="仿宋_GB2312"/>
          <w:sz w:val="32"/>
          <w:szCs w:val="32"/>
        </w:rPr>
      </w:pPr>
    </w:p>
    <w:p>
      <w:pPr>
        <w:kinsoku w:val="0"/>
        <w:overflowPunct w:val="0"/>
        <w:autoSpaceDE w:val="0"/>
        <w:autoSpaceDN w:val="0"/>
        <w:adjustRightInd w:val="0"/>
        <w:snapToGrid w:val="0"/>
        <w:spacing w:line="360" w:lineRule="auto"/>
        <w:rPr>
          <w:rFonts w:hint="eastAsia" w:ascii="仿宋_GB2312" w:hAnsi="仿宋_GB2312" w:eastAsia="仿宋_GB2312" w:cs="仿宋_GB2312"/>
          <w:sz w:val="32"/>
          <w:szCs w:val="32"/>
        </w:rPr>
      </w:pPr>
    </w:p>
    <w:p>
      <w:pPr>
        <w:adjustRightInd w:val="0"/>
        <w:snapToGrid w:val="0"/>
        <w:spacing w:line="360" w:lineRule="auto"/>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第三部分 名词解释</w:t>
      </w:r>
    </w:p>
    <w:p>
      <w:pPr>
        <w:kinsoku w:val="0"/>
        <w:overflowPunct w:val="0"/>
        <w:autoSpaceDE w:val="0"/>
        <w:autoSpaceDN w:val="0"/>
        <w:adjustRightInd w:val="0"/>
        <w:snapToGrid w:val="0"/>
        <w:spacing w:line="360" w:lineRule="auto"/>
        <w:ind w:firstLine="624"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一、财政拨款收入：是指</w:t>
      </w:r>
      <w:r>
        <w:rPr>
          <w:rFonts w:hint="eastAsia" w:ascii="仿宋_GB2312" w:hAnsi="仿宋_GB2312" w:eastAsia="仿宋_GB2312" w:cs="仿宋_GB2312"/>
          <w:sz w:val="32"/>
          <w:szCs w:val="32"/>
          <w:lang w:eastAsia="zh-CN"/>
        </w:rPr>
        <w:t>区</w:t>
      </w:r>
      <w:r>
        <w:rPr>
          <w:rFonts w:hint="eastAsia" w:ascii="仿宋_GB2312" w:hAnsi="仿宋_GB2312" w:eastAsia="仿宋_GB2312" w:cs="仿宋_GB2312"/>
          <w:sz w:val="32"/>
          <w:szCs w:val="32"/>
        </w:rPr>
        <w:t>级财政当年拨付的资金。</w:t>
      </w:r>
    </w:p>
    <w:p>
      <w:pPr>
        <w:kinsoku w:val="0"/>
        <w:overflowPunct w:val="0"/>
        <w:autoSpaceDE w:val="0"/>
        <w:autoSpaceDN w:val="0"/>
        <w:adjustRightInd w:val="0"/>
        <w:snapToGrid w:val="0"/>
        <w:spacing w:line="360" w:lineRule="auto"/>
        <w:ind w:firstLine="624"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二、事业收入：是指事业单位开展专业活动及辅助活动所取 得的收入。</w:t>
      </w:r>
    </w:p>
    <w:p>
      <w:pPr>
        <w:kinsoku w:val="0"/>
        <w:overflowPunct w:val="0"/>
        <w:autoSpaceDE w:val="0"/>
        <w:autoSpaceDN w:val="0"/>
        <w:adjustRightInd w:val="0"/>
        <w:snapToGrid w:val="0"/>
        <w:spacing w:line="360" w:lineRule="auto"/>
        <w:ind w:firstLine="624"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三、其他收入：是指部门取得的除“财政拨款”、“事业收入”、“事业单位经营收入”等以外的收入。 </w:t>
      </w:r>
    </w:p>
    <w:p>
      <w:pPr>
        <w:kinsoku w:val="0"/>
        <w:overflowPunct w:val="0"/>
        <w:autoSpaceDE w:val="0"/>
        <w:autoSpaceDN w:val="0"/>
        <w:adjustRightInd w:val="0"/>
        <w:snapToGrid w:val="0"/>
        <w:spacing w:line="360" w:lineRule="auto"/>
        <w:ind w:firstLine="624"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四</w:t>
      </w:r>
      <w:r>
        <w:rPr>
          <w:rFonts w:hint="eastAsia" w:ascii="仿宋_GB2312" w:hAnsi="仿宋_GB2312" w:eastAsia="仿宋_GB2312" w:cs="仿宋_GB2312"/>
          <w:sz w:val="32"/>
          <w:szCs w:val="32"/>
        </w:rPr>
        <w:t>、基本支出：是指为保障机构正常运转、完成日常工作任务所必需的开支，其内容包括人员经费和日常公用经费两部分。</w:t>
      </w:r>
    </w:p>
    <w:p>
      <w:pPr>
        <w:kinsoku w:val="0"/>
        <w:overflowPunct w:val="0"/>
        <w:autoSpaceDE w:val="0"/>
        <w:autoSpaceDN w:val="0"/>
        <w:adjustRightInd w:val="0"/>
        <w:snapToGrid w:val="0"/>
        <w:spacing w:line="360" w:lineRule="auto"/>
        <w:ind w:firstLine="624"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五</w:t>
      </w:r>
      <w:r>
        <w:rPr>
          <w:rFonts w:hint="eastAsia" w:ascii="仿宋_GB2312" w:hAnsi="仿宋_GB2312" w:eastAsia="仿宋_GB2312" w:cs="仿宋_GB2312"/>
          <w:sz w:val="32"/>
          <w:szCs w:val="32"/>
        </w:rPr>
        <w:t>、项目支出：是指在基本支出之外，为完成特定的行政工作任务或事业发展目标所发生的支出。</w:t>
      </w:r>
    </w:p>
    <w:p>
      <w:pPr>
        <w:kinsoku w:val="0"/>
        <w:overflowPunct w:val="0"/>
        <w:autoSpaceDE w:val="0"/>
        <w:autoSpaceDN w:val="0"/>
        <w:adjustRightInd w:val="0"/>
        <w:snapToGrid w:val="0"/>
        <w:spacing w:line="360" w:lineRule="auto"/>
        <w:ind w:firstLine="624"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六</w:t>
      </w:r>
      <w:r>
        <w:rPr>
          <w:rFonts w:hint="eastAsia" w:ascii="仿宋_GB2312" w:hAnsi="仿宋_GB2312" w:eastAsia="仿宋_GB2312" w:cs="仿宋_GB2312"/>
          <w:sz w:val="32"/>
          <w:szCs w:val="32"/>
        </w:rPr>
        <w:t>、“三公”经费：是指纳入</w:t>
      </w:r>
      <w:r>
        <w:rPr>
          <w:rFonts w:hint="eastAsia" w:ascii="仿宋_GB2312" w:hAnsi="仿宋_GB2312" w:eastAsia="仿宋_GB2312" w:cs="仿宋_GB2312"/>
          <w:sz w:val="32"/>
          <w:szCs w:val="32"/>
          <w:lang w:eastAsia="zh-CN"/>
        </w:rPr>
        <w:t>区</w:t>
      </w:r>
      <w:r>
        <w:rPr>
          <w:rFonts w:hint="eastAsia" w:ascii="仿宋_GB2312" w:hAnsi="仿宋_GB2312" w:eastAsia="仿宋_GB2312" w:cs="仿宋_GB2312"/>
          <w:sz w:val="32"/>
          <w:szCs w:val="32"/>
        </w:rPr>
        <w:t>级财政预算管理，部门使用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kinsoku w:val="0"/>
        <w:overflowPunct w:val="0"/>
        <w:autoSpaceDE w:val="0"/>
        <w:autoSpaceDN w:val="0"/>
        <w:adjustRightInd w:val="0"/>
        <w:snapToGrid w:val="0"/>
        <w:spacing w:line="360" w:lineRule="auto"/>
        <w:ind w:firstLine="624" w:firstLineChars="200"/>
        <w:rPr>
          <w:rFonts w:hint="eastAsia" w:ascii="仿宋_GB2312" w:hAnsi="仿宋_GB2312" w:eastAsia="仿宋_GB2312" w:cs="仿宋_GB2312"/>
          <w:sz w:val="32"/>
          <w:szCs w:val="32"/>
        </w:rPr>
      </w:pPr>
      <w:r>
        <w:rPr>
          <w:rFonts w:hint="eastAsia" w:ascii="仿宋_GB2312" w:hAnsi="宋体" w:eastAsia="仿宋_GB2312" w:cs="Courier New"/>
          <w:sz w:val="32"/>
          <w:szCs w:val="32"/>
          <w:lang w:eastAsia="zh-CN"/>
        </w:rPr>
        <w:t>七</w:t>
      </w:r>
      <w:r>
        <w:rPr>
          <w:rFonts w:hint="eastAsia" w:ascii="仿宋_GB2312" w:hAnsi="宋体" w:eastAsia="仿宋_GB2312" w:cs="Courier New"/>
          <w:sz w:val="32"/>
          <w:szCs w:val="32"/>
        </w:rPr>
        <w:t>、</w:t>
      </w:r>
      <w:r>
        <w:rPr>
          <w:rFonts w:hint="eastAsia" w:ascii="仿宋_GB2312" w:hAnsi="宋体" w:eastAsia="仿宋_GB2312" w:cs="Courier New"/>
          <w:sz w:val="32"/>
          <w:szCs w:val="32"/>
          <w:lang w:eastAsia="zh-CN"/>
        </w:rPr>
        <w:t>运行经费</w:t>
      </w:r>
      <w:r>
        <w:rPr>
          <w:rFonts w:hint="eastAsia" w:ascii="仿宋_GB2312" w:hAnsi="宋体" w:eastAsia="仿宋_GB2312" w:cs="Courier New"/>
          <w:sz w:val="32"/>
          <w:szCs w:val="32"/>
        </w:rPr>
        <w:t>：是指为保障</w:t>
      </w:r>
      <w:r>
        <w:rPr>
          <w:rFonts w:hint="eastAsia" w:ascii="仿宋_GB2312" w:hAnsi="仿宋_GB2312" w:eastAsia="仿宋_GB2312" w:cs="仿宋_GB2312"/>
          <w:sz w:val="32"/>
          <w:szCs w:val="32"/>
        </w:rPr>
        <w:t>机构正常运转及正常履职需要的办公费、水电费、</w:t>
      </w:r>
      <w:r>
        <w:rPr>
          <w:rFonts w:hint="eastAsia" w:ascii="仿宋_GB2312" w:hAnsi="仿宋_GB2312" w:eastAsia="仿宋_GB2312" w:cs="仿宋_GB2312"/>
          <w:sz w:val="32"/>
          <w:szCs w:val="32"/>
          <w:lang w:eastAsia="zh-CN"/>
        </w:rPr>
        <w:t>日常维修、</w:t>
      </w:r>
      <w:r>
        <w:rPr>
          <w:rFonts w:hint="eastAsia" w:ascii="仿宋_GB2312" w:hAnsi="仿宋_GB2312" w:eastAsia="仿宋_GB2312" w:cs="仿宋_GB2312"/>
          <w:sz w:val="32"/>
          <w:szCs w:val="32"/>
        </w:rPr>
        <w:t>物业费、维修费、差旅费</w:t>
      </w:r>
      <w:r>
        <w:rPr>
          <w:rFonts w:hint="eastAsia" w:ascii="仿宋_GB2312" w:hAnsi="仿宋_GB2312" w:eastAsia="仿宋_GB2312" w:cs="仿宋_GB2312"/>
          <w:sz w:val="32"/>
          <w:szCs w:val="32"/>
          <w:lang w:eastAsia="zh-CN"/>
        </w:rPr>
        <w:t>、</w:t>
      </w:r>
      <w:r>
        <w:rPr>
          <w:rFonts w:hint="eastAsia" w:ascii="仿宋_GB2312" w:hAnsi="宋体" w:eastAsia="仿宋_GB2312" w:cs="Courier New"/>
          <w:sz w:val="32"/>
          <w:szCs w:val="32"/>
        </w:rPr>
        <w:t>公务用车运行维护费以及其他费用</w:t>
      </w:r>
      <w:r>
        <w:rPr>
          <w:rFonts w:hint="eastAsia" w:ascii="仿宋_GB2312" w:hAnsi="仿宋_GB2312" w:eastAsia="仿宋_GB2312" w:cs="仿宋_GB2312"/>
          <w:sz w:val="32"/>
          <w:szCs w:val="32"/>
        </w:rPr>
        <w:t>等支出。</w:t>
      </w:r>
    </w:p>
    <w:p>
      <w:pPr>
        <w:kinsoku w:val="0"/>
        <w:overflowPunct w:val="0"/>
        <w:autoSpaceDE w:val="0"/>
        <w:autoSpaceDN w:val="0"/>
        <w:adjustRightInd w:val="0"/>
        <w:snapToGrid w:val="0"/>
        <w:spacing w:line="360" w:lineRule="auto"/>
        <w:ind w:firstLine="624" w:firstLineChars="200"/>
        <w:rPr>
          <w:rFonts w:hint="eastAsia" w:ascii="仿宋_GB2312" w:hAnsi="仿宋_GB2312" w:eastAsia="仿宋_GB2312" w:cs="仿宋_GB2312"/>
          <w:sz w:val="32"/>
          <w:szCs w:val="32"/>
          <w:lang w:eastAsia="zh-CN"/>
        </w:rPr>
      </w:pPr>
    </w:p>
    <w:p>
      <w:pPr>
        <w:kinsoku w:val="0"/>
        <w:overflowPunct w:val="0"/>
        <w:autoSpaceDE w:val="0"/>
        <w:autoSpaceDN w:val="0"/>
        <w:adjustRightInd w:val="0"/>
        <w:snapToGrid w:val="0"/>
        <w:spacing w:line="360" w:lineRule="auto"/>
        <w:ind w:firstLine="624"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xml:space="preserve">  </w:t>
      </w:r>
    </w:p>
    <w:p>
      <w:pPr>
        <w:adjustRightInd w:val="0"/>
        <w:snapToGrid w:val="0"/>
        <w:spacing w:line="360" w:lineRule="auto"/>
        <w:ind w:firstLine="624"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附件：</w:t>
      </w:r>
      <w:r>
        <w:rPr>
          <w:rFonts w:hint="eastAsia" w:ascii="仿宋_GB2312" w:hAnsi="仿宋_GB2312" w:eastAsia="仿宋_GB2312" w:cs="仿宋_GB2312"/>
          <w:sz w:val="32"/>
          <w:szCs w:val="32"/>
          <w:lang w:eastAsia="zh-CN"/>
        </w:rPr>
        <w:t>外来投资服务中心</w:t>
      </w:r>
      <w:r>
        <w:rPr>
          <w:rFonts w:hint="eastAsia" w:ascii="仿宋_GB2312" w:hAnsi="仿宋_GB2312" w:eastAsia="仿宋_GB2312" w:cs="仿宋_GB2312"/>
          <w:sz w:val="32"/>
          <w:szCs w:val="32"/>
        </w:rPr>
        <w:t>201</w:t>
      </w:r>
      <w:r>
        <w:rPr>
          <w:rFonts w:hint="eastAsia" w:ascii="仿宋_GB2312" w:hAnsi="仿宋_GB2312" w:eastAsia="仿宋_GB2312" w:cs="仿宋_GB2312"/>
          <w:sz w:val="32"/>
          <w:szCs w:val="32"/>
          <w:lang w:val="en-US" w:eastAsia="zh-CN"/>
        </w:rPr>
        <w:t>8</w:t>
      </w:r>
      <w:r>
        <w:rPr>
          <w:rFonts w:hint="eastAsia" w:ascii="仿宋_GB2312" w:hAnsi="仿宋_GB2312" w:eastAsia="仿宋_GB2312" w:cs="仿宋_GB2312"/>
          <w:sz w:val="32"/>
          <w:szCs w:val="32"/>
        </w:rPr>
        <w:t>年度部门预算表</w:t>
      </w:r>
    </w:p>
    <w:p>
      <w:pPr>
        <w:adjustRightInd w:val="0"/>
        <w:snapToGrid w:val="0"/>
        <w:spacing w:line="360" w:lineRule="auto"/>
        <w:ind w:firstLine="624" w:firstLineChars="200"/>
        <w:rPr>
          <w:rFonts w:hint="eastAsia" w:ascii="仿宋_GB2312" w:hAnsi="仿宋_GB2312" w:eastAsia="仿宋_GB2312" w:cs="仿宋_GB2312"/>
          <w:sz w:val="32"/>
          <w:szCs w:val="32"/>
        </w:rPr>
      </w:pPr>
    </w:p>
    <w:p>
      <w:pPr>
        <w:adjustRightInd w:val="0"/>
        <w:snapToGrid w:val="0"/>
        <w:spacing w:line="360" w:lineRule="auto"/>
        <w:ind w:firstLine="624" w:firstLineChars="200"/>
        <w:rPr>
          <w:rFonts w:hint="eastAsia" w:ascii="仿宋_GB2312" w:hAnsi="仿宋_GB2312" w:eastAsia="仿宋_GB2312" w:cs="仿宋_GB2312"/>
        </w:rPr>
      </w:pPr>
      <w:r>
        <w:rPr>
          <w:rFonts w:hint="eastAsia" w:ascii="仿宋_GB2312" w:hAnsi="仿宋_GB2312" w:eastAsia="仿宋_GB2312" w:cs="仿宋_GB2312"/>
          <w:sz w:val="32"/>
          <w:szCs w:val="32"/>
          <w:lang w:val="en-US" w:eastAsia="zh-CN"/>
        </w:rPr>
        <w:t xml:space="preserve">                           2018年10月9日</w:t>
      </w:r>
    </w:p>
    <w:sectPr>
      <w:pgSz w:w="11906" w:h="16838"/>
      <w:pgMar w:top="2154" w:right="1474" w:bottom="1757" w:left="1587" w:header="851" w:footer="992" w:gutter="0"/>
      <w:cols w:space="720" w:num="1"/>
      <w:rtlGutter w:val="0"/>
      <w:docGrid w:type="linesAndChars" w:linePitch="312" w:charSpace="-183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Tahoma">
    <w:panose1 w:val="020B0604030504040204"/>
    <w:charset w:val="00"/>
    <w:family w:val="auto"/>
    <w:pitch w:val="default"/>
    <w:sig w:usb0="E1002EFF" w:usb1="C000605B" w:usb2="00000029" w:usb3="00000000" w:csb0="200101FF" w:csb1="20280000"/>
  </w:font>
  <w:font w:name="Symbol">
    <w:panose1 w:val="05050102010706020507"/>
    <w:charset w:val="02"/>
    <w:family w:val="roman"/>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微软雅黑">
    <w:panose1 w:val="020B0503020204020204"/>
    <w:charset w:val="86"/>
    <w:family w:val="auto"/>
    <w:pitch w:val="default"/>
    <w:sig w:usb0="80000287" w:usb1="2ACF3C50" w:usb2="00000016" w:usb3="00000000" w:csb0="0004001F" w:csb1="00000000"/>
  </w:font>
  <w:font w:name="Calibri">
    <w:panose1 w:val="020F0502020204030204"/>
    <w:charset w:val="00"/>
    <w:family w:val="auto"/>
    <w:pitch w:val="default"/>
    <w:sig w:usb0="E0002AFF" w:usb1="C000247B" w:usb2="00000009" w:usb3="00000000" w:csb0="200001FF" w:csb1="00000000"/>
  </w:font>
  <w:font w:name="仿宋_GB2312">
    <w:altName w:val="仿宋"/>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Cambria Math">
    <w:panose1 w:val="02040503050406030204"/>
    <w:charset w:val="00"/>
    <w:family w:val="auto"/>
    <w:pitch w:val="default"/>
    <w:sig w:usb0="E00006FF" w:usb1="420024FF" w:usb2="02000000" w:usb3="00000000" w:csb0="2000019F" w:csb1="00000000"/>
  </w:font>
  <w:font w:name="楷体_GB2312">
    <w:altName w:val="楷体"/>
    <w:panose1 w:val="02010609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Cambria">
    <w:panose1 w:val="02040503050406030204"/>
    <w:charset w:val="00"/>
    <w:family w:val="auto"/>
    <w:pitch w:val="default"/>
    <w:sig w:usb0="E00006FF" w:usb1="420024FF" w:usb2="02000000" w:usb3="00000000" w:csb0="2000019F" w:csb1="00000000"/>
  </w:font>
  <w:font w:name="隶书">
    <w:altName w:val="微软雅黑"/>
    <w:panose1 w:val="02010509060101010101"/>
    <w:charset w:val="86"/>
    <w:family w:val="auto"/>
    <w:pitch w:val="default"/>
    <w:sig w:usb0="00000001" w:usb1="080E0000" w:usb2="00000000" w:usb3="00000000" w:csb0="00040000" w:csb1="00000000"/>
  </w:font>
  <w:font w:name="ËÎÌå">
    <w:altName w:val="Segoe Print"/>
    <w:panose1 w:val="00000000000000000000"/>
    <w:charset w:val="00"/>
    <w:family w:val="auto"/>
    <w:pitch w:val="default"/>
    <w:sig w:usb0="00000000" w:usb1="00000000" w:usb2="00000000" w:usb3="00000000" w:csb0="00000001" w:csb1="00000000"/>
  </w:font>
  <w:font w:name="Segoe Print">
    <w:panose1 w:val="02000600000000000000"/>
    <w:charset w:val="00"/>
    <w:family w:val="auto"/>
    <w:pitch w:val="default"/>
    <w:sig w:usb0="0000028F" w:usb1="00000000" w:usb2="00000000" w:usb3="00000000" w:csb0="2000009F" w:csb1="47010000"/>
  </w:font>
  <w:font w:name="Times New Roman CE">
    <w:altName w:val="Times New Roman"/>
    <w:panose1 w:val="00000000000000000000"/>
    <w:charset w:val="EE"/>
    <w:family w:val="auto"/>
    <w:pitch w:val="default"/>
    <w:sig w:usb0="00000000" w:usb1="00000000" w:usb2="00000000" w:usb3="00000000" w:csb0="00000002" w:csb1="00000000"/>
  </w:font>
  <w:font w:name="Times New Roman Cyr">
    <w:altName w:val="Times New Roman"/>
    <w:panose1 w:val="00000000000000000000"/>
    <w:charset w:val="CC"/>
    <w:family w:val="auto"/>
    <w:pitch w:val="default"/>
    <w:sig w:usb0="00000000" w:usb1="00000000" w:usb2="00000000" w:usb3="00000000" w:csb0="00000004" w:csb1="00000000"/>
  </w:font>
  <w:font w:name="Times New Roman Greek">
    <w:altName w:val="Times New Roman"/>
    <w:panose1 w:val="00000000000000000000"/>
    <w:charset w:val="A1"/>
    <w:family w:val="auto"/>
    <w:pitch w:val="default"/>
    <w:sig w:usb0="00000000" w:usb1="00000000" w:usb2="00000000" w:usb3="00000000" w:csb0="00000008" w:csb1="00000000"/>
  </w:font>
  <w:font w:name="Times New Roman Tur">
    <w:altName w:val="Times New Roman"/>
    <w:panose1 w:val="00000000000000000000"/>
    <w:charset w:val="A2"/>
    <w:family w:val="auto"/>
    <w:pitch w:val="default"/>
    <w:sig w:usb0="00000000" w:usb1="00000000" w:usb2="00000000" w:usb3="00000000" w:csb0="00000010" w:csb1="00000000"/>
  </w:font>
  <w:font w:name="Times New Roman (Hebrew)">
    <w:altName w:val="Times New Roman"/>
    <w:panose1 w:val="00000000000000000000"/>
    <w:charset w:val="B1"/>
    <w:family w:val="auto"/>
    <w:pitch w:val="default"/>
    <w:sig w:usb0="00000000" w:usb1="00000000" w:usb2="00000000" w:usb3="00000000" w:csb0="00000020" w:csb1="00000000"/>
  </w:font>
  <w:font w:name="Times New Roman (Arabic)">
    <w:altName w:val="Times New Roman"/>
    <w:panose1 w:val="00000000000000000000"/>
    <w:charset w:val="B2"/>
    <w:family w:val="auto"/>
    <w:pitch w:val="default"/>
    <w:sig w:usb0="00000000" w:usb1="00000000" w:usb2="00000000" w:usb3="00000000" w:csb0="00000040" w:csb1="00000000"/>
  </w:font>
  <w:font w:name="Times New Roman Baltic">
    <w:altName w:val="Times New Roman"/>
    <w:panose1 w:val="00000000000000000000"/>
    <w:charset w:val="BA"/>
    <w:family w:val="auto"/>
    <w:pitch w:val="default"/>
    <w:sig w:usb0="00000000" w:usb1="00000000" w:usb2="00000000" w:usb3="00000000" w:csb0="00000080" w:csb1="00000000"/>
  </w:font>
  <w:font w:name="Times New Roman (Vietnamese)">
    <w:altName w:val="Times New Roman"/>
    <w:panose1 w:val="00000000000000000000"/>
    <w:charset w:val="A3"/>
    <w:family w:val="auto"/>
    <w:pitch w:val="default"/>
    <w:sig w:usb0="00000000" w:usb1="00000000" w:usb2="00000000" w:usb3="00000000" w:csb0="00000100" w:csb1="00000000"/>
  </w:font>
  <w:font w:name="SimSun Western">
    <w:altName w:val="宋体"/>
    <w:panose1 w:val="00000000000000000000"/>
    <w:charset w:val="00"/>
    <w:family w:val="auto"/>
    <w:pitch w:val="default"/>
    <w:sig w:usb0="00000000" w:usb1="00000000" w:usb2="00000000" w:usb3="00000000" w:csb0="00000001" w:csb1="00000000"/>
  </w:font>
  <w:font w:name="SimHei Western">
    <w:altName w:val="黑体"/>
    <w:panose1 w:val="00000000000000000000"/>
    <w:charset w:val="00"/>
    <w:family w:val="auto"/>
    <w:pitch w:val="default"/>
    <w:sig w:usb0="00000000" w:usb1="00000000" w:usb2="00000000" w:usb3="00000000" w:csb0="00000001" w:csb1="00000000"/>
  </w:font>
  <w:font w:name="·ÂËÎ Western">
    <w:altName w:val="微软雅黑"/>
    <w:panose1 w:val="00000000000000000000"/>
    <w:charset w:val="00"/>
    <w:family w:val="auto"/>
    <w:pitch w:val="default"/>
    <w:sig w:usb0="00000000" w:usb1="00000000" w:usb2="00000000" w:usb3="00000000" w:csb0="00000001" w:csb1="00000000"/>
  </w:font>
  <w:font w:name="Calibri CE">
    <w:altName w:val="Calibri"/>
    <w:panose1 w:val="00000000000000000000"/>
    <w:charset w:val="EE"/>
    <w:family w:val="auto"/>
    <w:pitch w:val="default"/>
    <w:sig w:usb0="00000000" w:usb1="00000000" w:usb2="00000000" w:usb3="00000000" w:csb0="00000002" w:csb1="00000000"/>
  </w:font>
  <w:font w:name="Calibri Cyr">
    <w:altName w:val="Calibri"/>
    <w:panose1 w:val="00000000000000000000"/>
    <w:charset w:val="CC"/>
    <w:family w:val="auto"/>
    <w:pitch w:val="default"/>
    <w:sig w:usb0="00000000" w:usb1="00000000" w:usb2="00000000" w:usb3="00000000" w:csb0="00000004" w:csb1="00000000"/>
  </w:font>
  <w:font w:name="Calibri Greek">
    <w:altName w:val="Calibri"/>
    <w:panose1 w:val="00000000000000000000"/>
    <w:charset w:val="A1"/>
    <w:family w:val="auto"/>
    <w:pitch w:val="default"/>
    <w:sig w:usb0="00000000" w:usb1="00000000" w:usb2="00000000" w:usb3="00000000" w:csb0="00000008" w:csb1="00000000"/>
  </w:font>
  <w:font w:name="Calibri Tur">
    <w:altName w:val="Calibri"/>
    <w:panose1 w:val="00000000000000000000"/>
    <w:charset w:val="A2"/>
    <w:family w:val="auto"/>
    <w:pitch w:val="default"/>
    <w:sig w:usb0="00000000" w:usb1="00000000" w:usb2="00000000" w:usb3="00000000" w:csb0="00000010" w:csb1="00000000"/>
  </w:font>
  <w:font w:name="Calibri Baltic">
    <w:altName w:val="Calibri"/>
    <w:panose1 w:val="00000000000000000000"/>
    <w:charset w:val="BA"/>
    <w:family w:val="auto"/>
    <w:pitch w:val="default"/>
    <w:sig w:usb0="00000000" w:usb1="00000000" w:usb2="00000000" w:usb3="00000000" w:csb0="00000080" w:csb1="00000000"/>
  </w:font>
  <w:font w:name="Calibri (Vietnamese)">
    <w:altName w:val="Calibri"/>
    <w:panose1 w:val="00000000000000000000"/>
    <w:charset w:val="A3"/>
    <w:family w:val="auto"/>
    <w:pitch w:val="default"/>
    <w:sig w:usb0="00000000" w:usb1="00000000" w:usb2="00000000" w:usb3="00000000" w:csb0="000001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1517907436">
    <w:nsid w:val="5A796DEC"/>
    <w:multiLevelType w:val="singleLevel"/>
    <w:tmpl w:val="5A796DEC"/>
    <w:lvl w:ilvl="0" w:tentative="1">
      <w:start w:val="1"/>
      <w:numFmt w:val="chineseCounting"/>
      <w:suff w:val="nothing"/>
      <w:lvlText w:val="%1、"/>
      <w:lvlJc w:val="left"/>
    </w:lvl>
  </w:abstractNum>
  <w:abstractNum w:abstractNumId="1536896170">
    <w:nsid w:val="5B9B2CAA"/>
    <w:multiLevelType w:val="singleLevel"/>
    <w:tmpl w:val="5B9B2CAA"/>
    <w:lvl w:ilvl="0" w:tentative="1">
      <w:start w:val="1"/>
      <w:numFmt w:val="chineseCounting"/>
      <w:suff w:val="nothing"/>
      <w:lvlText w:val="（%1）"/>
      <w:lvlJc w:val="left"/>
    </w:lvl>
  </w:abstractNum>
  <w:abstractNum w:abstractNumId="1515138474">
    <w:nsid w:val="5A4F2DAA"/>
    <w:multiLevelType w:val="singleLevel"/>
    <w:tmpl w:val="5A4F2DAA"/>
    <w:lvl w:ilvl="0" w:tentative="1">
      <w:start w:val="1"/>
      <w:numFmt w:val="chineseCounting"/>
      <w:suff w:val="nothing"/>
      <w:lvlText w:val="（%1）"/>
      <w:lvlJc w:val="left"/>
    </w:lvl>
  </w:abstractNum>
  <w:num w:numId="1">
    <w:abstractNumId w:val="1517907436"/>
  </w:num>
  <w:num w:numId="2">
    <w:abstractNumId w:val="1536896170"/>
  </w:num>
  <w:num w:numId="3">
    <w:abstractNumId w:val="151513847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evenAndOddHeaders w:val="1"/>
  <w:drawingGridHorizontalSpacing w:val="101"/>
  <w:drawingGridVerticalSpacing w:val="156"/>
  <w:displayHorizontalDrawingGridEvery w:val="2"/>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156"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semiHidden="0" w:name="annotation subject"/>
    <w:lsdException w:unhideWhenUsed="0" w:uiPriority="0" w:semiHidden="0" w:name="Balloon Text"/>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2">
    <w:name w:val="Default Paragraph Font"/>
    <w:semiHidden/>
    <w:uiPriority w:val="0"/>
  </w:style>
  <w:style w:type="paragraph" w:customStyle="1" w:styleId="3">
    <w:name w:val="p0"/>
    <w:basedOn w:val="1"/>
    <w:uiPriority w:val="0"/>
    <w:rPr>
      <w:rFonts w:ascii="Times New Roman" w:hAnsi="Times New Roman" w:cs="Times New Roman"/>
    </w:rPr>
  </w:style>
</w:styles>
</file>

<file path=word/_rels/document.xml.rels><?xml version="1.0" encoding="UTF-8" standalone="yes"?>
<Relationships xmlns="http://schemas.openxmlformats.org/package/2006/relationships"><Relationship Id="rId1" Type="http://schemas.openxmlformats.org/officeDocument/2006/relationships/fontTable" Target="fontTable.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customXml" Target="../customXml/item1.xml"/><Relationship Id="rId6" Type="http://schemas.openxmlformats.org/officeDocument/2006/relationships/numbering" Target="numbering.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 专业版_9.1.0.4337_{F1E327BC-269C-435d-A152-05C5408002CA}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2018-01-04T09:29:00Z</dcterms:created>
  <dc:creator>Administrator</dc:creator>
  <cp:lastModifiedBy>Lenovo</cp:lastModifiedBy>
  <cp:lastPrinted>2018-08-06T00:36:00Z</cp:lastPrinted>
  <dcterms:modified xsi:type="dcterms:W3CDTF">2018-11-02T09:22:47Z</dcterms:modified>
  <dc:title>附件1：</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2052-9.1.0.4337</vt:lpwstr>
  </property>
</Properties>
</file>