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社会事业局部门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社会事业局部门2018年部门预算情况说明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社会事业局部门2018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社会事业局部门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5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焦作市城乡一体化示范区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社会事业局为行政机关，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下设教育办公室、民政服务中心两个事业单位，规格为正科级，实有工作人员3名，正科级人员3名，经费供给方式为示范区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财政全额拨付。</w:t>
      </w:r>
    </w:p>
    <w:p>
      <w:pPr>
        <w:numPr>
          <w:ilvl w:val="0"/>
          <w:numId w:val="3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部门职责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贯彻管委会及上级各部门对社会事业发展的方针、政策，督促检查社会事业各部门对管委会及上级有关部门文件、议定事项及批示的落实执行情况。制定本区社会事业发展规划及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instrText xml:space="preserve">HYPERLINK "http://www.so.com/s?q=工作计划&amp;ie=utf-8&amp;src=wenda_link"</w:instrTex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工作计划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fldChar w:fldCharType="end"/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，并组织实施。负责本区社会事业单位干部考核、任免(按权限)、调配、奖惩、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instrText xml:space="preserve">HYPERLINK "http://www.so.com/s?q=档案管理&amp;ie=utf-8&amp;src=wenda_link"</w:instrTex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档案管理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fldChar w:fldCharType="end"/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、职务晋升评定、评估督导、指标分配、教育培训、行政执法等工作。围绕改革开放大局，按市场经济规律，不断把我区社会事业推向市场，转化为产业，服务于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instrText xml:space="preserve">HYPERLINK "http://www.so.com/s?q=招商&amp;ie=utf-8&amp;src=wenda_link"</w:instrTex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招商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fldChar w:fldCharType="end"/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服务于社会。根据社会事业发展情况，对事业各部门提出指导性工作意见。有针对性的组织调研，反映情况，提出建议，为管委会科学决策服务。综合社会事业各部门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（教育、民政、文化、体育）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的文、函、电、访，及时办理和答复职责范围内事项，及时向管委会汇报重大事情及重要动态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组织开展群众性文化、文艺、体育等活动。向上级有关部门争取专项资金，提出合理使用方案。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完成上级交办的其他工作任务。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社会事业局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部门预算单位构成</w:t>
      </w:r>
    </w:p>
    <w:p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焦作市城乡一体化示范区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社会事业局为行政机关，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下设教育办公室、民政服务中心两个事业单位，规格为正科级，实有工作人员3名，正科级人员3名，经费供给方式为示范区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财政全额拨付。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纳入本部门2017年度部门预算单位构成的是社会事业局本级及综合股。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社会事业局部门2018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社会事业局部门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273.81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273.81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156.37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233.15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根据工作安排，加强群众文化工作，建设区级文化馆，大力推进文化建设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社会事业局部门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273.81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273.81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万元；其他收入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社会事业局部门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273.81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43.81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16%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社会事业局部门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273.81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156.37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233.15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主要原因：加强群众文化工作，建设区级文化馆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主要原因：无增减变化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社会事业局部门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273.81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文化体育与传媒支出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221.5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%；社会保障和就业支出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43.81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其他支出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社会事业局部门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43.81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39.68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主要包括：基本工资、津贴补贴、奖金、机关事业单位基本养老保险缴费、职业年金缴费、医疗保险缴费、其他社会保障缴费、住房公积金、退休费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、工会经费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、福利费；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  <w:lang w:val="en-US" w:eastAsia="zh-CN"/>
        </w:rPr>
        <w:t>4.13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万元，主要包括：办公费、水费、电费、邮电费、差旅费、培训费、公务接待费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我单位201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年没有使用政府性基金预算拨款安排的支出。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我单位201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年没有使用国有资本经营预算拨款安排的支出。</w:t>
      </w:r>
    </w:p>
    <w:p>
      <w:pPr>
        <w:numPr>
          <w:ilvl w:val="0"/>
          <w:numId w:val="0"/>
        </w:num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社会事业局部门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99.62%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万元。预算数比2017年减少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，主要原因：无增减变化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。其中公务车辆购置费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万元，比2017年减少0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0%，主要原因：无增减变化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比2017年减少0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0%，主要原因：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无增减变化。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公务接待，比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2017年预算数减少7.77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99.62%，主要原因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响应号召、厉行节俭。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社会事业局部门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邮电费</w:t>
      </w:r>
      <w:r>
        <w:rPr>
          <w:rFonts w:hint="eastAsia" w:ascii="仿宋_GB2312" w:hAnsi="仿宋_GB2312" w:eastAsia="仿宋_GB2312" w:cs="仿宋_GB2312"/>
          <w:sz w:val="32"/>
          <w:szCs w:val="32"/>
        </w:rPr>
        <w:t>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2017年减少8.8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68.06%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，主要原因：响应号召、厉行节俭，另上年度编制人员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4人，本年度编制人员3人，退休1人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ilvl w:val="0"/>
          <w:numId w:val="0"/>
        </w:num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,我部门对1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2018年，我部门纳入预算绩效管理的支出总额为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273.81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万元，其中人员经费支出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38.78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万元，公用经费支出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5.03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万元，支出项目共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个，支出总额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230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万元，其中预算支出100万元及100万元以上项目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个，支出总额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万元。 </w:t>
      </w:r>
    </w:p>
    <w:p>
      <w:pPr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widowControl/>
        <w:spacing w:line="360" w:lineRule="auto"/>
        <w:ind w:firstLine="624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社会事业局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部门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固定资产总额</w:t>
      </w:r>
      <w:r>
        <w:rPr>
          <w:rFonts w:hint="eastAsia" w:ascii="仿宋_GB2312" w:eastAsia="仿宋_GB2312"/>
          <w:color w:val="auto"/>
          <w:sz w:val="30"/>
          <w:szCs w:val="30"/>
        </w:rPr>
        <w:t>1896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.</w:t>
      </w:r>
      <w:r>
        <w:rPr>
          <w:rFonts w:hint="eastAsia" w:ascii="仿宋_GB2312" w:eastAsia="仿宋_GB2312"/>
          <w:color w:val="auto"/>
          <w:sz w:val="30"/>
          <w:szCs w:val="30"/>
        </w:rPr>
        <w:t>6</w:t>
      </w:r>
      <w:r>
        <w:rPr>
          <w:rFonts w:hint="eastAsia" w:ascii="仿宋_GB2312" w:eastAsia="仿宋_GB2312"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72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万元,通用设备1832万元，办公家具42万元，专用设备17万元。无车辆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社会事业局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2154" w:right="1474" w:bottom="1757" w:left="1587" w:header="851" w:footer="992" w:gutter="0"/>
          <w:cols w:space="720" w:num="1"/>
          <w:rtlGutter w:val="0"/>
          <w:docGrid w:type="linesAndChars" w:linePitch="312" w:charSpace="-1839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6838" w:h="11906" w:orient="landscape"/>
      <w:pgMar w:top="1587" w:right="2154" w:bottom="1474" w:left="175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796DEC"/>
    <w:multiLevelType w:val="singleLevel"/>
    <w:tmpl w:val="5A796DEC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B963739"/>
    <w:multiLevelType w:val="singleLevel"/>
    <w:tmpl w:val="5B963739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B9637CD"/>
    <w:multiLevelType w:val="singleLevel"/>
    <w:tmpl w:val="5B9637CD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CE46F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2018-09-11T01:26:00Z</cp:lastPrinted>
  <dcterms:modified xsi:type="dcterms:W3CDTF">2019-02-26T09:20:44Z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2052-11.1.0.8391</vt:lpwstr>
  </property>
</Properties>
</file>