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：</w:t>
      </w:r>
    </w:p>
    <w:p>
      <w:pPr>
        <w:widowControl/>
        <w:jc w:val="left"/>
        <w:rPr>
          <w:rFonts w:ascii="黑体" w:hAnsi="宋体" w:eastAsia="黑体" w:cs="宋体"/>
          <w:color w:val="000000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color w:val="000000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color w:val="000000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color w:val="000000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color w:val="000000"/>
          <w:kern w:val="0"/>
          <w:sz w:val="28"/>
          <w:szCs w:val="28"/>
        </w:rPr>
      </w:pPr>
    </w:p>
    <w:p>
      <w:pPr>
        <w:jc w:val="center"/>
        <w:rPr>
          <w:rFonts w:ascii="黑体" w:hAnsi="黑体" w:eastAsia="黑体" w:cs="黑体"/>
          <w:color w:val="000000"/>
          <w:sz w:val="52"/>
          <w:szCs w:val="52"/>
        </w:rPr>
      </w:pPr>
      <w:r>
        <w:rPr>
          <w:rFonts w:hint="eastAsia" w:ascii="黑体" w:hAnsi="黑体" w:eastAsia="黑体" w:cs="黑体"/>
          <w:color w:val="000000"/>
          <w:sz w:val="52"/>
          <w:szCs w:val="52"/>
        </w:rPr>
        <w:t>焦作市城乡一体化示范区项目服务中心2018年度部门预算</w:t>
      </w:r>
    </w:p>
    <w:p>
      <w:pPr>
        <w:jc w:val="center"/>
        <w:rPr>
          <w:rFonts w:ascii="黑体" w:hAnsi="黑体" w:eastAsia="黑体" w:cs="黑体"/>
          <w:color w:val="000000"/>
          <w:sz w:val="52"/>
          <w:szCs w:val="52"/>
        </w:rPr>
      </w:pPr>
    </w:p>
    <w:p>
      <w:pPr>
        <w:jc w:val="center"/>
        <w:rPr>
          <w:rFonts w:ascii="黑体" w:hAnsi="黑体" w:eastAsia="黑体" w:cs="黑体"/>
          <w:color w:val="000000"/>
          <w:sz w:val="52"/>
          <w:szCs w:val="52"/>
        </w:rPr>
      </w:pPr>
    </w:p>
    <w:p>
      <w:pPr>
        <w:jc w:val="center"/>
        <w:rPr>
          <w:rFonts w:ascii="黑体" w:hAnsi="黑体" w:eastAsia="黑体" w:cs="黑体"/>
          <w:color w:val="000000"/>
          <w:sz w:val="52"/>
          <w:szCs w:val="52"/>
        </w:rPr>
      </w:pPr>
    </w:p>
    <w:p>
      <w:pPr>
        <w:jc w:val="center"/>
        <w:rPr>
          <w:rFonts w:ascii="黑体" w:hAnsi="黑体" w:eastAsia="黑体" w:cs="黑体"/>
          <w:color w:val="000000"/>
          <w:sz w:val="52"/>
          <w:szCs w:val="52"/>
        </w:rPr>
      </w:pPr>
    </w:p>
    <w:p>
      <w:pPr>
        <w:jc w:val="center"/>
        <w:rPr>
          <w:rFonts w:ascii="黑体" w:hAnsi="黑体" w:eastAsia="黑体" w:cs="黑体"/>
          <w:color w:val="000000"/>
          <w:sz w:val="52"/>
          <w:szCs w:val="52"/>
        </w:rPr>
      </w:pPr>
    </w:p>
    <w:p>
      <w:pPr>
        <w:adjustRightInd w:val="0"/>
        <w:snapToGrid w:val="0"/>
        <w:spacing w:line="360" w:lineRule="auto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</w:p>
    <w:p>
      <w:pPr>
        <w:adjustRightInd w:val="0"/>
        <w:snapToGrid w:val="0"/>
        <w:spacing w:line="360" w:lineRule="auto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101" w:right="3569"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0" w:firstLineChars="7"/>
        <w:jc w:val="center"/>
        <w:rPr>
          <w:rFonts w:ascii="仿宋_GB2312" w:hAnsi="仿宋_GB2312" w:eastAsia="仿宋_GB2312" w:cs="仿宋_GB2312"/>
          <w:color w:val="000000"/>
          <w:sz w:val="44"/>
          <w:szCs w:val="44"/>
        </w:rPr>
      </w:pPr>
      <w:r>
        <w:rPr>
          <w:rFonts w:hint="eastAsia" w:ascii="仿宋_GB2312" w:hAnsi="仿宋_GB2312" w:eastAsia="仿宋_GB2312" w:cs="仿宋_GB2312"/>
          <w:color w:val="000000"/>
          <w:sz w:val="44"/>
          <w:szCs w:val="44"/>
        </w:rPr>
        <w:t>目</w:t>
      </w:r>
      <w:r>
        <w:rPr>
          <w:rFonts w:hint="eastAsia" w:ascii="仿宋_GB2312" w:hAnsi="仿宋_GB2312" w:eastAsia="仿宋_GB2312" w:cs="仿宋_GB2312"/>
          <w:color w:val="000000"/>
          <w:spacing w:val="2"/>
          <w:sz w:val="44"/>
          <w:szCs w:val="44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44"/>
          <w:szCs w:val="44"/>
        </w:rPr>
        <w:t>录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rPr>
          <w:rFonts w:ascii="仿宋_GB2312" w:hAnsi="仿宋_GB2312" w:eastAsia="仿宋_GB2312" w:cs="仿宋_GB2312"/>
          <w:color w:val="000000"/>
          <w:w w:val="99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第一部分  概况</w:t>
      </w:r>
      <w:r>
        <w:rPr>
          <w:rFonts w:hint="eastAsia" w:ascii="仿宋_GB2312" w:hAnsi="仿宋_GB2312" w:eastAsia="仿宋_GB2312" w:cs="仿宋_GB2312"/>
          <w:color w:val="000000"/>
          <w:w w:val="99"/>
          <w:sz w:val="32"/>
          <w:szCs w:val="32"/>
        </w:rPr>
        <w:t xml:space="preserve"> 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一、主要职能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二、部门预算单位构成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第二部门 项目服务中心2018年部门预算情况说明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第三部分 名词解释</w:t>
      </w:r>
    </w:p>
    <w:p>
      <w:pPr>
        <w:kinsoku w:val="0"/>
        <w:overflowPunct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color w:val="000000"/>
          <w:spacing w:val="-3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项目服务中心2018</w:t>
      </w:r>
      <w:r>
        <w:rPr>
          <w:rFonts w:hint="eastAsia" w:ascii="仿宋_GB2312" w:hAnsi="仿宋_GB2312" w:eastAsia="仿宋_GB2312" w:cs="仿宋_GB2312"/>
          <w:color w:val="000000"/>
          <w:spacing w:val="-116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年度部门预算表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一、部门收支总体情况表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二、部门收入总体情况表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三、部门支出总体情况表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四、财政拨款收支总体情况表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五、一般公共预算支出情况表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六、一般公共预算基本支出情况表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七、一般公共预算“三公”经费支出情况表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八、政府性基金预算支出情况表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九、国有资本经营预算收支情况表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十、机关运行经费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十一、预算项目支出绩效目标表</w:t>
      </w:r>
    </w:p>
    <w:p>
      <w:pPr>
        <w:adjustRightInd w:val="0"/>
        <w:snapToGrid w:val="0"/>
        <w:spacing w:line="360" w:lineRule="auto"/>
        <w:ind w:firstLine="3744" w:firstLineChars="120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rPr>
          <w:rFonts w:ascii="仿宋_GB2312" w:hAnsi="仿宋_GB2312" w:eastAsia="仿宋_GB2312" w:cs="仿宋_GB2312"/>
          <w:b/>
          <w:bCs/>
          <w:color w:val="000000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rPr>
          <w:rFonts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第一部分</w:t>
      </w:r>
    </w:p>
    <w:p>
      <w:pPr>
        <w:adjustRightInd w:val="0"/>
        <w:snapToGrid w:val="0"/>
        <w:spacing w:line="360" w:lineRule="auto"/>
        <w:jc w:val="center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项目服务中心概况</w:t>
      </w:r>
    </w:p>
    <w:p>
      <w:pPr>
        <w:adjustRightInd w:val="0"/>
        <w:snapToGrid w:val="0"/>
        <w:spacing w:line="360" w:lineRule="auto"/>
        <w:ind w:firstLine="624" w:firstLineChars="200"/>
        <w:jc w:val="center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24" w:firstLineChars="200"/>
        <w:outlineLvl w:val="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主要职能</w:t>
      </w:r>
    </w:p>
    <w:p>
      <w:pPr>
        <w:numPr>
          <w:ilvl w:val="0"/>
          <w:numId w:val="2"/>
        </w:num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jc w:val="left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机构设置情况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隶属于焦作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城乡一体化示范区发展改革规划局领导，机构规格相当于正科级，实有工作人员9人，副科级干部2人。经费形式为示范区财政全额拨款。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（二）部门职责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（1）承担示范区项目建设管理责任，研究提出年度省、市、区重点建设项目计划；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（2）负责重点项目审批的协调服务工作；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（3）组织对重点项目建设进度实施监督，协调解决重点项目建设中的问题，综合考评全区项目建设责任目标任务完成情况；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（4）组织开展对省、市、区重点建设项目和政府投资项目稽察工作，对违规问题按有关规定提出处理意见；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（5）承担发展改革规划局、管委会交办的其他事项。</w:t>
      </w:r>
    </w:p>
    <w:p>
      <w:pPr>
        <w:numPr>
          <w:ilvl w:val="0"/>
          <w:numId w:val="1"/>
        </w:num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jc w:val="left"/>
        <w:outlineLvl w:val="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项目服务中心预算单位构成</w:t>
      </w:r>
    </w:p>
    <w:p>
      <w:pPr>
        <w:widowControl/>
        <w:ind w:firstLine="624" w:firstLineChars="200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焦作市城乡一体化示范区项目服务中心</w:t>
      </w:r>
    </w:p>
    <w:p>
      <w:pPr>
        <w:kinsoku w:val="0"/>
        <w:overflowPunct w:val="0"/>
        <w:adjustRightInd w:val="0"/>
        <w:snapToGrid w:val="0"/>
        <w:spacing w:line="360" w:lineRule="auto"/>
        <w:ind w:left="404" w:leftChars="200" w:right="3569"/>
        <w:jc w:val="left"/>
        <w:outlineLvl w:val="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ind w:firstLine="3438" w:firstLineChars="1102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br w:type="page"/>
      </w:r>
    </w:p>
    <w:p>
      <w:pPr>
        <w:widowControl/>
        <w:shd w:val="clear" w:color="auto" w:fill="FFFFFF"/>
        <w:spacing w:line="450" w:lineRule="atLeast"/>
        <w:ind w:firstLine="3438" w:firstLineChars="1102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第二部分</w:t>
      </w:r>
    </w:p>
    <w:p>
      <w:pPr>
        <w:widowControl/>
        <w:shd w:val="clear" w:color="auto" w:fill="FFFFFF"/>
        <w:spacing w:line="450" w:lineRule="atLeast"/>
        <w:jc w:val="center"/>
        <w:rPr>
          <w:rFonts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项目服务中心2018年度部门预算情况说明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Arial" w:hAnsi="Arial" w:eastAsia="仿宋_GB2312" w:cs="Arial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2018年收入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105.35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万元，支出总计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105.35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万元，与2017年83.46万元相比，收、支总计各增加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21.89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万元，增长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26.23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%。主要原因：人员经费增加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 xml:space="preserve">。  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二、收入预算总体情况说明</w:t>
      </w:r>
    </w:p>
    <w:p>
      <w:pPr>
        <w:widowControl/>
        <w:shd w:val="clear" w:color="auto" w:fill="FFFFFF"/>
        <w:spacing w:line="560" w:lineRule="atLeast"/>
        <w:ind w:firstLine="640"/>
        <w:jc w:val="left"/>
        <w:rPr>
          <w:rFonts w:ascii="仿宋_GB2312" w:hAnsi="仿宋_GB2312" w:eastAsia="仿宋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2018年收入合计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105.35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万元，其中：一般公共预算收入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105.35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万元；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政府性基金预算收入0万元；国有资本经营预算收入0万元；其他收入0万元。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三、支出预算总体情况说明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2018年支出合计105.35万元，其中：基本支出102.35万元，占97.15%；项目支出3万元，占2.85%。 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四、财政拨款收入支出预算总体情况说明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2018年一般公共预算收支预算105.35万元。与 2017年相比，一般公共预算收支预算增加21.89万元，增长26.23%，主要原因：人员经费增加。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无政府性基金预算。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五、一般公共预算支出预算情况说明</w:t>
      </w:r>
    </w:p>
    <w:p>
      <w:pPr>
        <w:widowControl/>
        <w:ind w:firstLine="622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2018年一般公共预算支出年初预算为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105.35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万元。主要用于以下方面：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一般公共服务支出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85.21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万元，占80.88%；社会保障和就业支出9.82万元，占9.32%；医疗卫生与计划生育支出3.44万元，占3.27%；住房保障支出6.88万元，占6.53%。</w:t>
      </w:r>
    </w:p>
    <w:p>
      <w:pPr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六、一般公共预算基本支出预算情况说明</w:t>
      </w:r>
    </w:p>
    <w:p>
      <w:pPr>
        <w:widowControl/>
        <w:ind w:firstLine="622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2018年一般公共预算基本支出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102.35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b/>
          <w:color w:val="000000"/>
          <w:spacing w:val="-1"/>
          <w:kern w:val="0"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  <w:t>97.68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主要包括：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基本工资、奖金、绩效工资、机关事业单位基本养老保险缴费、职业年金缴费、医疗保险缴费、其他社会保障缴费、住房公积金；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公用经费4.67万元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，主要包括：办公费、水费、邮电费、差旅费、福利费、公务用车运行维护费、其他商品和服务支出。</w:t>
      </w:r>
    </w:p>
    <w:p>
      <w:pPr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七、政府性基金预算支出预算情况说明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我单位2018年没有使用政府性基金预算拨款安排的支出。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八、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国有资本经营预算支出预算情况说明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我单位2018年没有使用国有资本经营预算拨款安排的支出。</w:t>
      </w:r>
    </w:p>
    <w:p>
      <w:pPr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九、“三公”经费支出预算情况说明</w:t>
      </w:r>
    </w:p>
    <w:p>
      <w:pPr>
        <w:widowControl/>
        <w:ind w:firstLine="624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2018 年“三公”经费预算为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3.3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 比 2017年预算数减少2万元，下降37.74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具体支出情况如下：</w:t>
      </w:r>
    </w:p>
    <w:p>
      <w:pPr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万元，主要用于公务出国（境）业务的开支，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与2017年持平。</w:t>
      </w:r>
    </w:p>
    <w:p>
      <w:pPr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pacing w:val="-1"/>
          <w:kern w:val="0"/>
          <w:sz w:val="32"/>
          <w:szCs w:val="32"/>
        </w:rPr>
        <w:t>公务用车购置及运行费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3.3万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元。主要用于车辆购置和加油、修理费用的支出。其中公务用车购置费用0万元，公务用车运行维护费3.3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，主要用于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车辆加油和日常维修，与2017年持平。</w:t>
      </w:r>
    </w:p>
    <w:p>
      <w:pPr>
        <w:spacing w:line="560" w:lineRule="exact"/>
        <w:ind w:firstLine="620" w:firstLineChars="200"/>
        <w:outlineLvl w:val="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pacing w:val="-1"/>
          <w:kern w:val="0"/>
          <w:sz w:val="32"/>
          <w:szCs w:val="32"/>
        </w:rPr>
        <w:t>（三）公务接待费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万元。主要用于按规定开支的接待外宾、其他部门等各类公务接待支出和日常加班支出。比2017年预算数减少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2万元，下降100%，主要原因：严格执行中央八项工作精神，厉行节约，删减公务接待费用的支出。</w:t>
      </w:r>
    </w:p>
    <w:p>
      <w:pPr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十、其他重要事项的情况说明</w:t>
      </w:r>
    </w:p>
    <w:p>
      <w:pPr>
        <w:spacing w:line="560" w:lineRule="exact"/>
        <w:ind w:firstLine="620" w:firstLineChars="200"/>
        <w:outlineLvl w:val="0"/>
        <w:rPr>
          <w:rFonts w:ascii="仿宋_GB2312" w:hAnsi="仿宋_GB2312" w:eastAsia="仿宋_GB2312" w:cs="仿宋_GB2312"/>
          <w:b/>
          <w:color w:val="000000"/>
          <w:spacing w:val="-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pacing w:val="-1"/>
          <w:kern w:val="0"/>
          <w:sz w:val="32"/>
          <w:szCs w:val="32"/>
        </w:rPr>
        <w:t>（一）机关运行经费支出情况</w:t>
      </w:r>
    </w:p>
    <w:p>
      <w:pPr>
        <w:spacing w:line="600" w:lineRule="exact"/>
        <w:ind w:firstLine="620" w:firstLineChars="200"/>
        <w:outlineLvl w:val="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1"/>
          <w:kern w:val="0"/>
          <w:sz w:val="32"/>
          <w:szCs w:val="32"/>
        </w:rPr>
        <w:t>2018年机关运行经费支出预算4.67万元，主要保障机关机构正常运转及正常履职需要的办公费、水电费、物业费、维修费、差旅费等支出，比2017年增加1.44万元，增长44.58%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，主要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原因：业务量增多，办公类支出增加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600" w:lineRule="exact"/>
        <w:ind w:firstLine="624" w:firstLineChars="200"/>
        <w:outlineLvl w:val="0"/>
        <w:rPr>
          <w:rFonts w:ascii="仿宋_GB2312" w:hAnsi="仿宋_GB2312" w:eastAsia="仿宋_GB2312" w:cs="仿宋_GB2312"/>
          <w:b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  <w:t>（二）政府采购支出情况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600" w:lineRule="exact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2018年政府采购预算安排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600" w:lineRule="exact"/>
        <w:ind w:firstLine="624" w:firstLineChars="200"/>
        <w:outlineLvl w:val="0"/>
        <w:rPr>
          <w:rFonts w:ascii="仿宋_GB2312" w:hAnsi="仿宋_GB2312" w:eastAsia="仿宋_GB2312" w:cs="仿宋_GB2312"/>
          <w:b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  <w:t>（三）关于预算绩效管理工作开展情况说明</w:t>
      </w:r>
    </w:p>
    <w:p>
      <w:pPr>
        <w:ind w:firstLine="612" w:firstLineChars="196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2017年，我部门对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个项目进行了预算绩效评价，涉及资金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万元。2018年，我部门纳入预算绩效管理的支出总额为105.35万元，其中人员经费支出97.68万元，公用经费支出4.67万元，支出项目共1个，支出总额3万元，其中预算支出100万元及100万元以上项目0个，支出总额0万元。</w:t>
      </w:r>
    </w:p>
    <w:p>
      <w:pPr>
        <w:spacing w:line="600" w:lineRule="exact"/>
        <w:ind w:left="404" w:leftChars="200"/>
        <w:rPr>
          <w:rFonts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（四）国有资产占用情况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2017年期末，固定资产总额10.4万元，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无房屋建筑物，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车辆1辆，价值10.4万元。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无单价50万元以上通用设备及单价100万元以上专用设备。</w:t>
      </w:r>
    </w:p>
    <w:p>
      <w:pPr>
        <w:widowControl/>
        <w:ind w:firstLine="624" w:firstLineChars="200"/>
        <w:jc w:val="left"/>
        <w:rPr>
          <w:rFonts w:ascii="仿宋_GB2312" w:hAnsi="仿宋_GB2312" w:eastAsia="仿宋_GB2312" w:cs="仿宋_GB2312"/>
          <w:b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  <w:t>（五）关于预算部门构成说明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b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2018年我单位按照市财政预算公开要求，将所属预算单位全部纳入预算公开范围。</w:t>
      </w:r>
    </w:p>
    <w:p>
      <w:pPr>
        <w:adjustRightInd w:val="0"/>
        <w:snapToGrid w:val="0"/>
        <w:spacing w:line="360" w:lineRule="auto"/>
        <w:jc w:val="center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br w:type="page"/>
      </w:r>
    </w:p>
    <w:p>
      <w:pPr>
        <w:adjustRightInd w:val="0"/>
        <w:snapToGrid w:val="0"/>
        <w:spacing w:line="360" w:lineRule="auto"/>
        <w:jc w:val="center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第三部分 名词解释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一、财政拨款收入：是指市级财政当年拨付的资金。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二、事业收入：是指事业单位开展专业活动及辅助活动所取 得的收入。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三、其他收入：是指部门取得的除“财政拨款”、“事业收入”、“事业单位经营收入”等以外的收入。 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四、基本支出：是指为保障机构正常运转、完成日常工作任务所必需的开支，其内容包括人员经费和日常公用经费两部分。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五、项目支出：是指在基本支出之外，为完成特定的行政工作任务或事业发展目标所发生的支出。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六、“三公”经费：是指纳入市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 w:cs="Courier New"/>
          <w:color w:val="000000"/>
          <w:sz w:val="32"/>
          <w:szCs w:val="32"/>
        </w:rPr>
        <w:t>七、机关运行经费：是指为保障行政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机构正常运转及正常履职需要的办公费、水电费、日常维修、物业费、维修费、差旅费、</w:t>
      </w:r>
      <w:r>
        <w:rPr>
          <w:rFonts w:hint="eastAsia" w:ascii="仿宋_GB2312" w:hAnsi="宋体" w:eastAsia="仿宋_GB2312" w:cs="Courier New"/>
          <w:color w:val="000000"/>
          <w:sz w:val="32"/>
          <w:szCs w:val="32"/>
        </w:rPr>
        <w:t>公务用车运行维护费以及其他费用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附件：项目服务中心2018年度部门预算表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              2018年10月9日</w:t>
      </w:r>
    </w:p>
    <w:sectPr>
      <w:pgSz w:w="11906" w:h="16838"/>
      <w:pgMar w:top="2154" w:right="1474" w:bottom="1757" w:left="1587" w:header="851" w:footer="992" w:gutter="0"/>
      <w:cols w:space="720" w:num="1"/>
      <w:docGrid w:type="linesAndChars" w:linePitch="312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F2DAA"/>
    <w:multiLevelType w:val="singleLevel"/>
    <w:tmpl w:val="5A4F2DAA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796DEC"/>
    <w:multiLevelType w:val="singleLevel"/>
    <w:tmpl w:val="5A796DEC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5BBB12A5"/>
    <w:multiLevelType w:val="singleLevel"/>
    <w:tmpl w:val="5BBB12A5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1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31162D14"/>
    <w:rsid w:val="7B4A67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 Char"/>
    <w:basedOn w:val="5"/>
    <w:link w:val="3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7">
    <w:name w:val="页脚 Char Char"/>
    <w:basedOn w:val="5"/>
    <w:link w:val="2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XLGS.CN.COM</Company>
  <Pages>10</Pages>
  <Words>410</Words>
  <Characters>2338</Characters>
  <Lines>19</Lines>
  <Paragraphs>5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2018-01-04T09:29:00Z</dcterms:created>
  <dc:creator>Administrator</dc:creator>
  <cp:lastModifiedBy>NTKO</cp:lastModifiedBy>
  <cp:lastPrinted>2018-08-06T00:36:00Z</cp:lastPrinted>
  <dcterms:modified xsi:type="dcterms:W3CDTF">2019-03-18T08:37:27Z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