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机关事务管理中心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9</w:t>
      </w:r>
      <w:r>
        <w:rPr>
          <w:rFonts w:hint="eastAsia" w:ascii="黑体" w:hAnsi="黑体" w:eastAsia="黑体" w:cs="黑体"/>
          <w:sz w:val="52"/>
          <w:szCs w:val="52"/>
        </w:rPr>
        <w:t>年度部门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方正小标宋简体" w:eastAsia="黑体" w:cs="方正小标宋简体"/>
          <w:color w:val="000000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二○一九年</w:t>
      </w:r>
      <w:r>
        <w:rPr>
          <w:rFonts w:hint="eastAsia" w:ascii="黑体" w:hAnsi="方正小标宋简体" w:eastAsia="黑体" w:cs="方正小标宋简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月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第二部门 机关事务管理中心2019年部门预算情况说明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机关事务管理中心2019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十一、国有资本经营预算收支情况表</w:t>
      </w: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wordWrap/>
        <w:topLinePunct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pageBreakBefore w:val="0"/>
        <w:numPr>
          <w:ilvl w:val="0"/>
          <w:numId w:val="2"/>
        </w:numPr>
        <w:kinsoku w:val="0"/>
        <w:wordWrap/>
        <w:overflowPunct w:val="0"/>
        <w:topLinePunct w:val="0"/>
        <w:bidi w:val="0"/>
        <w:adjustRightInd w:val="0"/>
        <w:snapToGrid w:val="0"/>
        <w:spacing w:line="560" w:lineRule="exact"/>
        <w:ind w:right="3569" w:rightChars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560" w:lineRule="exact"/>
        <w:ind w:right="6" w:firstLine="624" w:firstLineChars="200"/>
        <w:jc w:val="left"/>
        <w:textAlignment w:val="auto"/>
        <w:outlineLvl w:val="0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焦作市城乡一体化示范区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机关事务管理中心所属于区党政办公室下设二级机构。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机构规格相当于正科级，核定编制人员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名，其中正科级人</w:t>
      </w:r>
      <w:r>
        <w:rPr>
          <w:rFonts w:hint="eastAsia" w:ascii="仿宋_GB2312" w:hAnsi="仿宋_GB2312" w:eastAsia="仿宋_GB2312"/>
          <w:sz w:val="32"/>
        </w:rPr>
        <w:t>员1名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ascii="仿宋_GB2312" w:hAnsi="仿宋_GB2312" w:eastAsia="仿宋_GB2312"/>
          <w:sz w:val="32"/>
        </w:rPr>
        <w:t>经费供给方式为示范区财政全额拨付。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主要职责是做好机关内部事务管理、物业管理、车辆管理、固定资产管理、安全保卫、消防以及后勤服务等工作。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24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24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焦作市城乡一体化示范区机关事务管理中心所属于区党政办公室，为其下设的二级机构。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pacing w:line="560" w:lineRule="exact"/>
        <w:ind w:firstLine="3438" w:firstLineChars="11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机关事务管理中心2019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39.4%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预算项目增加，李万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6-12层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办公楼的管理费用加入机关事务管理中心预算内，支付管委会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2018年和2019年的水电费用。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机关事务管理中心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年收入合计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1760.6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1760.6</w:t>
      </w:r>
      <w:r>
        <w:rPr>
          <w:rFonts w:hint="eastAsia" w:ascii="仿宋" w:hAnsi="仿宋" w:eastAsia="仿宋" w:cs="仿宋"/>
          <w:sz w:val="32"/>
          <w:szCs w:val="32"/>
        </w:rPr>
        <w:t xml:space="preserve">万元;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国有资本经营预算收入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391.82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1368.78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财政拨款收入支出预算总体情况说明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39.4%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主要原因：预算项目增加，李万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6-12层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办公楼的管理费用加入机关事务管理中心预算内，支付管委会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2018年和2019年的水电费用。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firstLine="622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1760.6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firstLine="622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391.82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  <w:lang w:val="en-US" w:eastAsia="zh-CN"/>
        </w:rPr>
        <w:t>381.98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9.84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，主要包括：办公费、印刷费、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咨询费、手续费、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水费、邮电费、差旅费、维修（护）费、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会议费、培训费、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劳务费、其他商品和服务支出。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年没有使用政府性基金预算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年没有使用政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预算拨款安排的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topLinePunct w:val="0"/>
        <w:bidi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比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主要原因：机关事务管理中心负责管理公车平台上13辆公车，每辆公车一年费用为3.5万元。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0万元。预算数比2018年减少（增加）0万元，下降（增长）0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。与2018年持平。</w:t>
      </w:r>
    </w:p>
    <w:p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>45.5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。其中公务车辆购置费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45.5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主要用于公车加油、维修、保险、过桥过路费,比2018年增加17.6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59%，主要原因：机关事务管理中心负责管理公车平台上13辆公车，每辆公车一年费用为3.5万元。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2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2018年预算数减少0.69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100%，主要原因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厉行勤俭节约，严格遵守“八项规定”，按照财政局要求，压缩预算支出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万元，主要保障机关机构正常运转及正常履职需要的办公费、水电费、物业费、维修费、差旅费等支出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2018年减少20.88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，主要原因：厉行勤俭节约，严格遵守“八项规定”，按照财政局要求，压缩预算支出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,我部门对1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个项目进行了预算绩效评价，涉及资金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2019年，我部门纳入预算绩效管理的支出总额为1760.6万元，其中人员经费支出381.98万元，公用经费支出9.84万元，支出项目共18个，支出总额1368.78万元，其中预算支出100万元及100万元以上2个，支出总额200万元。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（四）国有资产占用情况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机关事务管理中心固定资产总额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万元，其中，通用设备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167.38万元，车辆70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无房屋建筑物。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）关于预算部门构成说明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八、机关消防设施改造费：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主要用于机关单位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购买专用消防设备及日常消防设施维修（护）的费用支出。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Excel.Sheet.12" ShapeID="_x0000_i1025" DrawAspect="Content" ObjectID="_1468075725">
            <o:LockedField>false</o:LockedField>
          </o:OLEObject>
        </w:objec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2019年4月2日</w:t>
      </w:r>
    </w:p>
    <w:sectPr>
      <w:pgSz w:w="11906" w:h="16838"/>
      <w:pgMar w:top="2154" w:right="1474" w:bottom="1757" w:left="1587" w:header="851" w:footer="992" w:gutter="0"/>
      <w:cols w:space="0" w:num="1"/>
      <w:rtlGutter w:val="0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8F54D"/>
    <w:multiLevelType w:val="singleLevel"/>
    <w:tmpl w:val="88C8F54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2DC087"/>
    <w:multiLevelType w:val="singleLevel"/>
    <w:tmpl w:val="952DC08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F6209B"/>
    <w:multiLevelType w:val="singleLevel"/>
    <w:tmpl w:val="2EF620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HorizontalSpacing w:val="10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701B"/>
    <w:rsid w:val="01812170"/>
    <w:rsid w:val="01B1072D"/>
    <w:rsid w:val="053618E4"/>
    <w:rsid w:val="07B27637"/>
    <w:rsid w:val="0A162163"/>
    <w:rsid w:val="0BAC4E0E"/>
    <w:rsid w:val="0BFC12C2"/>
    <w:rsid w:val="0D6009E8"/>
    <w:rsid w:val="11E56401"/>
    <w:rsid w:val="11E57D1D"/>
    <w:rsid w:val="1272042A"/>
    <w:rsid w:val="14176FFC"/>
    <w:rsid w:val="14E074A9"/>
    <w:rsid w:val="158D6039"/>
    <w:rsid w:val="170A3FC4"/>
    <w:rsid w:val="17591265"/>
    <w:rsid w:val="191C254D"/>
    <w:rsid w:val="1BE160D9"/>
    <w:rsid w:val="1E234E67"/>
    <w:rsid w:val="1FF570A4"/>
    <w:rsid w:val="20770ABE"/>
    <w:rsid w:val="20DD26A9"/>
    <w:rsid w:val="25163027"/>
    <w:rsid w:val="262C0377"/>
    <w:rsid w:val="2BC13EB6"/>
    <w:rsid w:val="2C204E47"/>
    <w:rsid w:val="2D97621C"/>
    <w:rsid w:val="2FD75586"/>
    <w:rsid w:val="308B3DDD"/>
    <w:rsid w:val="31465386"/>
    <w:rsid w:val="349672A7"/>
    <w:rsid w:val="36D73E37"/>
    <w:rsid w:val="39841043"/>
    <w:rsid w:val="3997303D"/>
    <w:rsid w:val="39D32DA7"/>
    <w:rsid w:val="3A4826CF"/>
    <w:rsid w:val="3C1C1FE4"/>
    <w:rsid w:val="3CD1764D"/>
    <w:rsid w:val="3F7C19DA"/>
    <w:rsid w:val="40442497"/>
    <w:rsid w:val="40D14CE8"/>
    <w:rsid w:val="41612CAD"/>
    <w:rsid w:val="41AD25DD"/>
    <w:rsid w:val="41D0424F"/>
    <w:rsid w:val="433D6B67"/>
    <w:rsid w:val="4A0C59CC"/>
    <w:rsid w:val="4BC00A7C"/>
    <w:rsid w:val="4D662DC1"/>
    <w:rsid w:val="52E0623F"/>
    <w:rsid w:val="52E359C2"/>
    <w:rsid w:val="542C42C7"/>
    <w:rsid w:val="547B337D"/>
    <w:rsid w:val="561C3D2D"/>
    <w:rsid w:val="5966555F"/>
    <w:rsid w:val="59FF0E5B"/>
    <w:rsid w:val="5C682E60"/>
    <w:rsid w:val="5FB86371"/>
    <w:rsid w:val="5FC5627C"/>
    <w:rsid w:val="610C0552"/>
    <w:rsid w:val="66623CBA"/>
    <w:rsid w:val="67545B2D"/>
    <w:rsid w:val="6DB271EC"/>
    <w:rsid w:val="6E35646A"/>
    <w:rsid w:val="6EA86553"/>
    <w:rsid w:val="70421253"/>
    <w:rsid w:val="70763066"/>
    <w:rsid w:val="711E0931"/>
    <w:rsid w:val="731206FE"/>
    <w:rsid w:val="762159FD"/>
    <w:rsid w:val="76A6701B"/>
    <w:rsid w:val="78093E65"/>
    <w:rsid w:val="7BEB39B7"/>
    <w:rsid w:val="7EFF751D"/>
    <w:rsid w:val="7FE24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&#39044;&#31639;\2018&#24180;&#39044;&#31639;&#20844;&#24320;\&#26426;&#20851;&#20107;&#21153;&#31649;&#29702;&#20013;&#24515;2018&#24180;&#24230;&#37096;&#38376;&#39044;&#31639;&#20844;&#243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机关事务管理中心2018年度部门预算公开.docx</Template>
  <Pages>8</Pages>
  <Words>2633</Words>
  <Characters>2897</Characters>
  <Lines>0</Lines>
  <Paragraphs>0</Paragraphs>
  <TotalTime>4</TotalTime>
  <ScaleCrop>false</ScaleCrop>
  <LinksUpToDate>false</LinksUpToDate>
  <CharactersWithSpaces>2953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2019-04-01T00:29:00Z</dcterms:created>
  <dc:creator>Administrator</dc:creator>
  <cp:lastModifiedBy>Administrator</cp:lastModifiedBy>
  <dcterms:modified xsi:type="dcterms:W3CDTF">2019-12-07T01:50:17Z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