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9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30"/>
          <w:szCs w:val="30"/>
        </w:rPr>
      </w:pPr>
      <w:r>
        <w:rPr>
          <w:rFonts w:ascii="微软雅黑" w:hAnsi="微软雅黑" w:eastAsia="微软雅黑" w:cs="微软雅黑"/>
          <w:b/>
          <w:i w:val="0"/>
          <w:caps w:val="0"/>
          <w:color w:val="333333"/>
          <w:spacing w:val="0"/>
          <w:sz w:val="30"/>
          <w:szCs w:val="30"/>
          <w:bdr w:val="none" w:color="auto" w:sz="0" w:space="0"/>
        </w:rPr>
        <w:t>廉政教育中心项目供地结果信息</w:t>
      </w:r>
    </w:p>
    <w:p>
      <w:pPr>
        <w:pStyle w:val="3"/>
        <w:keepNext w:val="0"/>
        <w:keepLines w:val="0"/>
        <w:widowControl/>
        <w:suppressLineNumbers w:val="0"/>
        <w:spacing w:before="100" w:beforeAutospacing="0" w:after="100" w:afterAutospacing="0" w:line="450" w:lineRule="atLeast"/>
        <w:ind w:left="0" w:right="0" w:hanging="360"/>
        <w:jc w:val="left"/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sz w:val="21"/>
          <w:szCs w:val="21"/>
        </w:rPr>
      </w:pPr>
      <w:r>
        <w:rPr>
          <w:rFonts w:ascii="Symbol" w:hAnsi="Symbol" w:eastAsia="宋体" w:cs="Symbol"/>
          <w:b w:val="0"/>
          <w:i w:val="0"/>
          <w:caps w:val="0"/>
          <w:color w:val="666666"/>
          <w:spacing w:val="0"/>
          <w:sz w:val="20"/>
          <w:szCs w:val="20"/>
        </w:rPr>
        <w:t>· </w:t>
      </w:r>
      <w:bookmarkStart w:id="0" w:name="_GoBack"/>
      <w:bookmarkEnd w:id="0"/>
    </w:p>
    <w:tbl>
      <w:tblPr>
        <w:tblW w:w="1395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95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tbl>
            <w:tblPr>
              <w:tblW w:w="13958" w:type="dxa"/>
              <w:tblInd w:w="113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58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39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vAlign w:val="top"/>
                </w:tcPr>
                <w:tbl>
                  <w:tblPr>
                    <w:tblW w:w="13958" w:type="dxa"/>
                    <w:jc w:val="center"/>
                    <w:tblInd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958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/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jc w:val="center"/>
                    </w:trPr>
                    <w:tc>
                      <w:tcPr>
                        <w:tcW w:w="139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/>
                        <w:vAlign w:val="top"/>
                      </w:tcPr>
                      <w:tbl>
                        <w:tblPr>
                          <w:tblW w:w="13958" w:type="dxa"/>
                          <w:tblInd w:w="113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13958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c>
                            <w:tcPr>
                              <w:tcW w:w="1395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/>
                              <w:vAlign w:val="top"/>
                            </w:tcPr>
                            <w:tbl>
                              <w:tblPr>
                                <w:tblW w:w="13958" w:type="dxa"/>
                                <w:jc w:val="center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13958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Layout w:type="fixed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jc w:val="center"/>
                                </w:trPr>
                                <w:tc>
                                  <w:tcPr>
                                    <w:tcW w:w="13958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/>
                                    <w:vAlign w:val="top"/>
                                  </w:tcPr>
                                  <w:tbl>
                                    <w:tblPr>
                                      <w:tblW w:w="13958" w:type="dxa"/>
                                      <w:tblInd w:w="113" w:type="dxa"/>
                                      <w:tblBorders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  <w:insideH w:val="none" w:color="auto" w:sz="0" w:space="0"/>
                                        <w:insideV w:val="none" w:color="auto" w:sz="0" w:space="0"/>
                                      </w:tblBorders>
                                      <w:shd w:val="clear"/>
                                      <w:tblLayout w:type="fixed"/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>
                                    <w:tblGrid>
                                      <w:gridCol w:w="13958"/>
                                    </w:tblGrid>
                                    <w:tr>
                                      <w:tblPrEx>
                                        <w:tblBorders>
                                          <w:top w:val="none" w:color="auto" w:sz="0" w:space="0"/>
                                          <w:left w:val="none" w:color="auto" w:sz="0" w:space="0"/>
                                          <w:bottom w:val="none" w:color="auto" w:sz="0" w:space="0"/>
                                          <w:right w:val="none" w:color="auto" w:sz="0" w:space="0"/>
                                          <w:insideH w:val="none" w:color="auto" w:sz="0" w:space="0"/>
                                          <w:insideV w:val="none" w:color="auto" w:sz="0" w:space="0"/>
                                        </w:tblBorders>
                                        <w:shd w:val="clear"/>
                                        <w:tblLayout w:type="fixed"/>
                                        <w:tblCellMar>
                                          <w:top w:w="0" w:type="dxa"/>
                                          <w:left w:w="0" w:type="dxa"/>
                                          <w:bottom w:w="0" w:type="dxa"/>
                                          <w:right w:w="0" w:type="dxa"/>
                                        </w:tblCellMar>
                                      </w:tblPrEx>
                                      <w:tc>
                                        <w:tcPr>
                                          <w:tcW w:w="13958" w:type="dxa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  <w:right w:val="nil"/>
                                          </w:tcBorders>
                                          <w:shd w:val="clear"/>
                                          <w:vAlign w:val="center"/>
                                        </w:tcPr>
                                        <w:tbl>
                                          <w:tblPr>
                                            <w:tblW w:w="13957" w:type="dxa"/>
                                            <w:tblInd w:w="745" w:type="dxa"/>
                                            <w:tblBorders>
                                              <w:top w:val="none" w:color="auto" w:sz="0" w:space="0"/>
                                              <w:left w:val="none" w:color="auto" w:sz="0" w:space="0"/>
                                              <w:bottom w:val="none" w:color="auto" w:sz="0" w:space="0"/>
                                              <w:right w:val="none" w:color="auto" w:sz="0" w:space="0"/>
                                              <w:insideH w:val="none" w:color="auto" w:sz="0" w:space="0"/>
                                              <w:insideV w:val="none" w:color="auto" w:sz="0" w:space="0"/>
                                            </w:tblBorders>
                                            <w:shd w:val="clear"/>
                                            <w:tblLayout w:type="fixed"/>
                                            <w:tblCellMar>
                                              <w:top w:w="0" w:type="dxa"/>
                                              <w:left w:w="0" w:type="dxa"/>
                                              <w:bottom w:w="0" w:type="dxa"/>
                                              <w:right w:w="0" w:type="dxa"/>
                                            </w:tblCellMar>
                                          </w:tblPr>
                                          <w:tblGrid>
                                            <w:gridCol w:w="2193"/>
                                            <w:gridCol w:w="5924"/>
                                            <w:gridCol w:w="2528"/>
                                            <w:gridCol w:w="3312"/>
                                          </w:tblGrid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shd w:val="clear"/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1072" w:hRule="atLeast"/>
                                            </w:trPr>
                                            <w:tc>
                                              <w:tcPr>
                                                <w:tcW w:w="13957" w:type="dxa"/>
                                                <w:gridSpan w:val="4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shd w:val="clear" w:color="auto" w:fill="F1F1F1"/>
                                                <w:tcMar>
                                                  <w:top w:w="15" w:type="dxa"/>
                                                  <w:left w:w="7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b/>
                                                    <w:color w:val="136600"/>
                                                    <w:sz w:val="30"/>
                                                    <w:szCs w:val="30"/>
                                                  </w:rPr>
                                                  <w:t>供地结果信息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93" w:type="dxa"/>
                                                <w:tcBorders>
                                                  <w:top w:val="single" w:color="DBDAC9" w:sz="8" w:space="0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行政区</w:t>
                                                </w:r>
                                                <w:r>
                                                  <w:rPr>
                                                    <w:rFonts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924" w:type="dxa"/>
                                                <w:tcBorders>
                                                  <w:top w:val="single" w:color="DBDAC9" w:sz="8" w:space="0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焦作市本级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528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电子监管号：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312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4108002016A00049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93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项目名称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1764" w:type="dxa"/>
                                                <w:gridSpan w:val="3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21"/>
                                                    <w:szCs w:val="21"/>
                                                  </w:rPr>
                                                  <w:t>廉政教育中心项目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93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项目位置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1764" w:type="dxa"/>
                                                <w:gridSpan w:val="3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示范区人民路南、平陵路西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93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面积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(</w:t>
                                                </w: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公顷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):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924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3.3447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528" w:type="dxa"/>
                                                <w:tcBorders>
                                                  <w:top w:val="single" w:color="DBDAC9" w:sz="8" w:space="0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土地来源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312" w:type="dxa"/>
                                                <w:tcBorders>
                                                  <w:top w:val="single" w:color="DBDAC9" w:sz="8" w:space="0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新增建设用地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93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土地用途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924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特殊（安保）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528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供地方式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312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划拨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93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土地使用年限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924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528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行业分类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312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ascii="Calibri" w:hAnsi="Calibri" w:cs="Calibri"/>
                                                    <w:sz w:val="21"/>
                                                    <w:szCs w:val="21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93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土地级别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924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Calibri" w:hAnsi="Calibri" w:cs="Calibri"/>
                                                    <w:sz w:val="21"/>
                                                    <w:szCs w:val="21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528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成交价格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(</w:t>
                                                </w: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万元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):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312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Calibri" w:hAnsi="Calibri" w:cs="Calibri"/>
                                                    <w:sz w:val="21"/>
                                                    <w:szCs w:val="21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908" w:hRule="atLeast"/>
                                            </w:trPr>
                                            <w:tc>
                                              <w:tcPr>
                                                <w:tcW w:w="2193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分期支付约定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1764" w:type="dxa"/>
                                                <w:gridSpan w:val="3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top"/>
                                              </w:tcPr>
                                              <w:tbl>
                                                <w:tblPr>
                                                  <w:tblW w:w="6915" w:type="dxa"/>
                                                  <w:jc w:val="center"/>
                                                  <w:tblInd w:w="2410" w:type="dxa"/>
                                                  <w:tblBorders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  <w:insideH w:val="none" w:color="auto" w:sz="0" w:space="0"/>
                                                    <w:insideV w:val="none" w:color="auto" w:sz="0" w:space="0"/>
                                                  </w:tblBorders>
                                                  <w:shd w:val="clear"/>
                                                  <w:tblLayout w:type="fixed"/>
                                                  <w:tblCellMar>
                                                    <w:top w:w="0" w:type="dxa"/>
                                                    <w:left w:w="0" w:type="dxa"/>
                                                    <w:bottom w:w="0" w:type="dxa"/>
                                                    <w:right w:w="0" w:type="dxa"/>
                                                  </w:tblCellMar>
                                                </w:tblPr>
                                                <w:tblGrid>
                                                  <w:gridCol w:w="1321"/>
                                                  <w:gridCol w:w="1363"/>
                                                  <w:gridCol w:w="1776"/>
                                                  <w:gridCol w:w="2455"/>
                                                </w:tblGrid>
                                                <w:tr>
                                                  <w:tblPrEx>
                                                    <w:tblBorders>
                                                      <w:top w:val="none" w:color="auto" w:sz="0" w:space="0"/>
                                                      <w:left w:val="none" w:color="auto" w:sz="0" w:space="0"/>
                                                      <w:bottom w:val="none" w:color="auto" w:sz="0" w:space="0"/>
                                                      <w:right w:val="none" w:color="auto" w:sz="0" w:space="0"/>
                                                      <w:insideH w:val="none" w:color="auto" w:sz="0" w:space="0"/>
                                                      <w:insideV w:val="none" w:color="auto" w:sz="0" w:space="0"/>
                                                    </w:tblBorders>
                                                    <w:shd w:val="clear"/>
                                                    <w:tblLayout w:type="fixed"/>
                                                    <w:tblCellMar>
                                                      <w:top w:w="0" w:type="dxa"/>
                                                      <w:left w:w="0" w:type="dxa"/>
                                                      <w:bottom w:w="0" w:type="dxa"/>
                                                      <w:right w:w="0" w:type="dxa"/>
                                                    </w:tblCellMar>
                                                  </w:tblPrEx>
                                                  <w:trPr>
                                                    <w:trHeight w:val="386" w:hRule="atLeast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1321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left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363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left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776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left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455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left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>
                                                  <w:tblPrEx>
                                                    <w:tblBorders>
                                                      <w:top w:val="none" w:color="auto" w:sz="0" w:space="0"/>
                                                      <w:left w:val="none" w:color="auto" w:sz="0" w:space="0"/>
                                                      <w:bottom w:val="none" w:color="auto" w:sz="0" w:space="0"/>
                                                      <w:right w:val="none" w:color="auto" w:sz="0" w:space="0"/>
                                                      <w:insideH w:val="none" w:color="auto" w:sz="0" w:space="0"/>
                                                      <w:insideV w:val="none" w:color="auto" w:sz="0" w:space="0"/>
                                                    </w:tblBorders>
                                                    <w:tblLayout w:type="fixed"/>
                                                    <w:tblCellMar>
                                                      <w:top w:w="0" w:type="dxa"/>
                                                      <w:left w:w="0" w:type="dxa"/>
                                                      <w:bottom w:w="0" w:type="dxa"/>
                                                      <w:right w:w="0" w:type="dxa"/>
                                                    </w:tblCellMar>
                                                  </w:tblPrEx>
                                                  <w:trPr>
                                                    <w:trHeight w:val="519" w:hRule="atLeast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1321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center"/>
                                                      </w:pPr>
                                                      <w:r>
                                                        <w:rPr>
                                                          <w:rFonts w:hint="eastAsia" w:ascii="宋体" w:hAnsi="宋体" w:eastAsia="宋体" w:cs="宋体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支付期号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363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center"/>
                                                      </w:pPr>
                                                      <w:r>
                                                        <w:rPr>
                                                          <w:rFonts w:hint="eastAsia" w:ascii="宋体" w:hAnsi="宋体" w:eastAsia="宋体" w:cs="宋体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约定支付日期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776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center"/>
                                                      </w:pPr>
                                                      <w:r>
                                                        <w:rPr>
                                                          <w:rFonts w:hint="eastAsia" w:ascii="宋体" w:hAnsi="宋体" w:eastAsia="宋体" w:cs="宋体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约定支付金额</w:t>
                                                      </w: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(</w:t>
                                                      </w:r>
                                                      <w:r>
                                                        <w:rPr>
                                                          <w:rFonts w:hint="eastAsia" w:ascii="宋体" w:hAnsi="宋体" w:eastAsia="宋体" w:cs="宋体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万元</w:t>
                                                      </w: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)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2455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center"/>
                                                      </w:pPr>
                                                      <w:r>
                                                        <w:rPr>
                                                          <w:rFonts w:hint="eastAsia" w:ascii="宋体" w:hAnsi="宋体" w:eastAsia="宋体" w:cs="宋体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备注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Fonts w:hint="default" w:ascii="Calibri" w:hAnsi="Calibri" w:cs="Calibri"/>
                                                    <w:sz w:val="21"/>
                                                    <w:szCs w:val="21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136" w:hRule="atLeast"/>
                                            </w:trPr>
                                            <w:tc>
                                              <w:tcPr>
                                                <w:tcW w:w="2193" w:type="dxa"/>
                                                <w:vMerge w:val="restart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土地使用权人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1764" w:type="dxa"/>
                                                <w:gridSpan w:val="3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227" w:hRule="atLeast"/>
                                            </w:trPr>
                                            <w:tc>
                                              <w:tcPr>
                                                <w:tcW w:w="2193" w:type="dxa"/>
                                                <w:vMerge w:val="continue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rPr>
                                                    <w:rFonts w:hint="eastAsia" w:ascii="宋体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1764" w:type="dxa"/>
                                                <w:gridSpan w:val="3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焦作市纪委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93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约定容积率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924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tbl>
                                                <w:tblPr>
                                                  <w:tblW w:w="5808" w:type="dxa"/>
                                                  <w:jc w:val="center"/>
                                                  <w:tblInd w:w="43" w:type="dxa"/>
                                                  <w:tblBorders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  <w:insideH w:val="none" w:color="auto" w:sz="0" w:space="0"/>
                                                    <w:insideV w:val="none" w:color="auto" w:sz="0" w:space="0"/>
                                                  </w:tblBorders>
                                                  <w:shd w:val="clear"/>
                                                  <w:tblLayout w:type="fixed"/>
                                                  <w:tblCellMar>
                                                    <w:top w:w="0" w:type="dxa"/>
                                                    <w:left w:w="0" w:type="dxa"/>
                                                    <w:bottom w:w="0" w:type="dxa"/>
                                                    <w:right w:w="0" w:type="dxa"/>
                                                  </w:tblCellMar>
                                                </w:tblPr>
                                                <w:tblGrid>
                                                  <w:gridCol w:w="1445"/>
                                                  <w:gridCol w:w="1560"/>
                                                  <w:gridCol w:w="1375"/>
                                                  <w:gridCol w:w="1428"/>
                                                </w:tblGrid>
                                                <w:tr>
                                                  <w:tblPrEx>
                                                    <w:tblBorders>
                                                      <w:top w:val="none" w:color="auto" w:sz="0" w:space="0"/>
                                                      <w:left w:val="none" w:color="auto" w:sz="0" w:space="0"/>
                                                      <w:bottom w:val="none" w:color="auto" w:sz="0" w:space="0"/>
                                                      <w:right w:val="none" w:color="auto" w:sz="0" w:space="0"/>
                                                      <w:insideH w:val="none" w:color="auto" w:sz="0" w:space="0"/>
                                                      <w:insideV w:val="none" w:color="auto" w:sz="0" w:space="0"/>
                                                    </w:tblBorders>
                                                    <w:shd w:val="clear"/>
                                                    <w:tblLayout w:type="fixed"/>
                                                    <w:tblCellMar>
                                                      <w:top w:w="0" w:type="dxa"/>
                                                      <w:left w:w="0" w:type="dxa"/>
                                                      <w:bottom w:w="0" w:type="dxa"/>
                                                      <w:right w:w="0" w:type="dxa"/>
                                                    </w:tblCellMar>
                                                  </w:tblPrEx>
                                                  <w:trPr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1445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left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560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left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375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left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428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left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>
                                                  <w:tblPrEx>
                                                    <w:tblBorders>
                                                      <w:top w:val="none" w:color="auto" w:sz="0" w:space="0"/>
                                                      <w:left w:val="none" w:color="auto" w:sz="0" w:space="0"/>
                                                      <w:bottom w:val="none" w:color="auto" w:sz="0" w:space="0"/>
                                                      <w:right w:val="none" w:color="auto" w:sz="0" w:space="0"/>
                                                      <w:insideH w:val="none" w:color="auto" w:sz="0" w:space="0"/>
                                                      <w:insideV w:val="none" w:color="auto" w:sz="0" w:space="0"/>
                                                    </w:tblBorders>
                                                    <w:tblLayout w:type="fixed"/>
                                                    <w:tblCellMar>
                                                      <w:top w:w="0" w:type="dxa"/>
                                                      <w:left w:w="0" w:type="dxa"/>
                                                      <w:bottom w:w="0" w:type="dxa"/>
                                                      <w:right w:w="0" w:type="dxa"/>
                                                    </w:tblCellMar>
                                                  </w:tblPrEx>
                                                  <w:trPr>
                                                    <w:trHeight w:val="454" w:hRule="atLeast"/>
                                                    <w:jc w:val="center"/>
                                                  </w:trPr>
                                                  <w:tc>
                                                    <w:tcPr>
                                                      <w:tcW w:w="1445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center"/>
                                                      </w:pPr>
                                                      <w:r>
                                                        <w:rPr>
                                                          <w:rFonts w:hint="eastAsia" w:ascii="宋体" w:hAnsi="宋体" w:eastAsia="宋体" w:cs="宋体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下限</w:t>
                                                      </w: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560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center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375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center"/>
                                                      </w:pPr>
                                                      <w:r>
                                                        <w:rPr>
                                                          <w:rFonts w:hint="eastAsia" w:ascii="宋体" w:hAnsi="宋体" w:eastAsia="宋体" w:cs="宋体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上限</w:t>
                                                      </w:r>
                                                      <w:r>
                                                        <w:rPr>
                                                          <w:rFonts w:hint="default" w:ascii="Verdana" w:hAnsi="Verdana" w:cs="Verdana"/>
                                                          <w:sz w:val="19"/>
                                                          <w:szCs w:val="19"/>
                                                        </w:rPr>
                                                        <w:t>:</w: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1428" w:type="dxa"/>
                                                      <w:tcBorders>
                                                        <w:top w:val="nil"/>
                                                        <w:left w:val="nil"/>
                                                        <w:bottom w:val="nil"/>
                                                        <w:right w:val="nil"/>
                                                      </w:tcBorders>
                                                      <w:shd w:val="clear"/>
                                                      <w:tcMar>
                                                        <w:top w:w="15" w:type="dxa"/>
                                                        <w:left w:w="15" w:type="dxa"/>
                                                        <w:bottom w:w="15" w:type="dxa"/>
                                                        <w:right w:w="15" w:type="dxa"/>
                                                      </w:tcMar>
                                                      <w:vAlign w:val="center"/>
                                                    </w:tcPr>
                                                    <w:p>
                                                      <w:pPr>
                                                        <w:pStyle w:val="3"/>
                                                        <w:keepNext w:val="0"/>
                                                        <w:keepLines w:val="0"/>
                                                        <w:widowControl/>
                                                        <w:suppressLineNumbers w:val="0"/>
                                                        <w:spacing w:before="0" w:beforeAutospacing="0" w:after="0" w:afterAutospacing="0"/>
                                                        <w:ind w:left="0" w:right="0"/>
                                                        <w:jc w:val="center"/>
                                                      </w:pPr>
                                                      <w:r>
                                                        <w:rPr>
                                                          <w:rFonts w:hint="default" w:ascii="Calibri" w:hAnsi="Calibri" w:cs="Calibri"/>
                                                          <w:sz w:val="21"/>
                                                          <w:szCs w:val="21"/>
                                                        </w:rPr>
                                                        <w:t> 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Fonts w:hint="default" w:ascii="Calibri" w:hAnsi="Calibri" w:cs="Calibri"/>
                                                    <w:sz w:val="21"/>
                                                    <w:szCs w:val="21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528" w:type="dxa"/>
                                                <w:tcBorders>
                                                  <w:top w:val="single" w:color="DBDAC9" w:sz="8" w:space="0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约定交地时间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312" w:type="dxa"/>
                                                <w:tcBorders>
                                                  <w:top w:val="single" w:color="DBDAC9" w:sz="8" w:space="0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Calibri" w:hAnsi="Calibri" w:cs="Calibri"/>
                                                    <w:sz w:val="21"/>
                                                    <w:szCs w:val="21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93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约定开工时间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924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201</w:t>
                                                </w: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7年2月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2</w:t>
                                                </w: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日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528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约定竣工时间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312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201</w:t>
                                                </w: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9年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2</w:t>
                                                </w: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月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2</w:t>
                                                </w: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日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93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实际开工时间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924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528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实际竣工时间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312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 </w:t>
                                                </w:r>
                                              </w:p>
                                            </w:tc>
                                          </w:tr>
                                          <w:tr>
                                            <w:tblPrEx>
                                              <w:tblBorders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  <w:insideH w:val="none" w:color="auto" w:sz="0" w:space="0"/>
                                                <w:insideV w:val="none" w:color="auto" w:sz="0" w:space="0"/>
                                              </w:tblBorders>
                                              <w:tblLayout w:type="fixed"/>
                                              <w:tblCellMar>
                                                <w:top w:w="0" w:type="dxa"/>
                                                <w:left w:w="0" w:type="dxa"/>
                                                <w:bottom w:w="0" w:type="dxa"/>
                                                <w:right w:w="0" w:type="dxa"/>
                                              </w:tblCellMar>
                                            </w:tblPrEx>
                                            <w:trPr>
                                              <w:trHeight w:val="454" w:hRule="atLeast"/>
                                            </w:trPr>
                                            <w:tc>
                                              <w:tcPr>
                                                <w:tcW w:w="2193" w:type="dxa"/>
                                                <w:tcBorders>
                                                  <w:top w:val="nil"/>
                                                  <w:left w:val="single" w:color="DBDAC9" w:sz="8" w:space="0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批准单位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924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焦作市人民政府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528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合同签订日期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312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color="DBDAC9" w:sz="8" w:space="0"/>
                                                  <w:right w:val="single" w:color="DBDAC9" w:sz="8" w:space="0"/>
                                                </w:tcBorders>
                                                <w:shd w:val="clear"/>
                                                <w:tcMar>
                                                  <w:top w:w="15" w:type="dxa"/>
                                                  <w:left w:w="15" w:type="dxa"/>
                                                  <w:bottom w:w="15" w:type="dxa"/>
                                                  <w:right w:w="15" w:type="dxa"/>
                                                </w:tcMar>
                                                <w:vAlign w:val="center"/>
                                              </w:tcPr>
                                              <w:p>
                                                <w:pPr>
                                                  <w:pStyle w:val="3"/>
                                                  <w:keepNext w:val="0"/>
                                                  <w:keepLines w:val="0"/>
                                                  <w:widowControl/>
                                                  <w:suppressLineNumbers w:val="0"/>
                                                  <w:spacing w:before="0" w:beforeAutospacing="0" w:after="0" w:afterAutospacing="0"/>
                                                  <w:ind w:left="0" w:right="0"/>
                                                  <w:jc w:val="left"/>
                                                </w:pP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201</w:t>
                                                </w: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6年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2</w:t>
                                                </w: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月</w:t>
                                                </w:r>
                                                <w:r>
                                                  <w:rPr>
                                                    <w:rFonts w:hint="default" w:ascii="Verdana" w:hAnsi="Verdana" w:cs="Verdana"/>
                                                    <w:sz w:val="19"/>
                                                    <w:szCs w:val="19"/>
                                                  </w:rPr>
                                                  <w:t>2</w:t>
                                                </w:r>
                                                <w:r>
                                                  <w:rPr>
                                                    <w:rFonts w:hint="eastAsia" w:ascii="宋体" w:hAnsi="宋体" w:eastAsia="宋体" w:cs="宋体"/>
                                                    <w:sz w:val="19"/>
                                                    <w:szCs w:val="19"/>
                                                  </w:rPr>
                                                  <w:t>日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>
                                          <w:pPr>
                                            <w:pStyle w:val="3"/>
                                            <w:keepNext w:val="0"/>
                                            <w:keepLines w:val="0"/>
                                            <w:widowControl/>
                                            <w:suppressLineNumbers w:val="0"/>
                                            <w:spacing w:before="0" w:beforeAutospacing="0" w:after="0" w:afterAutospacing="0"/>
                                            <w:ind w:left="0" w:right="0"/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default" w:ascii="Calibri" w:hAnsi="Calibri" w:cs="Calibri"/>
                                              <w:sz w:val="21"/>
                                              <w:szCs w:val="21"/>
                                            </w:rPr>
                                            <w:t> </w:t>
                                          </w:r>
                                        </w:p>
                                      </w:tc>
                                    </w:tr>
                                  </w:tbl>
                                  <w:p>
                                    <w:pPr>
                                      <w:spacing w:before="0" w:beforeAutospacing="0" w:after="0" w:afterAutospacing="0"/>
                                      <w:ind w:left="0" w:right="0"/>
                                      <w:jc w:val="left"/>
                                    </w:pPr>
                                  </w:p>
                                </w:tc>
                              </w:tr>
                            </w:tbl>
                            <w:p/>
                          </w:tc>
                        </w:tr>
                      </w:tbl>
                      <w:p/>
                    </w:tc>
                  </w:tr>
                </w:tbl>
                <w:p/>
              </w:tc>
            </w:tr>
          </w:tbl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666666"/>
                <w:spacing w:val="0"/>
                <w:sz w:val="21"/>
                <w:szCs w:val="21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3577A"/>
    <w:rsid w:val="3F43577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2017-01-10T01:46:00Z</dcterms:created>
  <dc:creator>Administrator</dc:creator>
  <cp:lastModifiedBy>Administrator</cp:lastModifiedBy>
  <dcterms:modified xsi:type="dcterms:W3CDTF">2017-01-10T01:47:20Z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