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隶书" w:hAnsi="隶书" w:eastAsia="隶书" w:cs="隶书"/>
          <w:sz w:val="52"/>
          <w:szCs w:val="52"/>
        </w:rPr>
      </w:pPr>
      <w:r>
        <w:rPr>
          <w:rFonts w:hint="eastAsia" w:ascii="隶书" w:hAnsi="隶书" w:eastAsia="隶书" w:cs="隶书"/>
          <w:sz w:val="52"/>
          <w:szCs w:val="52"/>
        </w:rPr>
        <w:t>焦作市城乡一体化示范区</w:t>
      </w:r>
    </w:p>
    <w:p>
      <w:pPr>
        <w:jc w:val="center"/>
        <w:rPr>
          <w:rFonts w:hint="eastAsia" w:ascii="仿宋_GB2312" w:hAnsi="仿宋_GB2312" w:eastAsia="仿宋_GB2312" w:cs="Times New Roman"/>
          <w:sz w:val="44"/>
          <w:szCs w:val="44"/>
          <w:lang w:eastAsia="zh-CN"/>
        </w:rPr>
      </w:pPr>
      <w:r>
        <w:rPr>
          <w:rFonts w:hint="eastAsia" w:ascii="隶书" w:hAnsi="隶书" w:eastAsia="隶书" w:cs="隶书"/>
          <w:sz w:val="52"/>
          <w:szCs w:val="52"/>
          <w:lang w:eastAsia="zh-CN"/>
        </w:rPr>
        <w:t>文昌街道办事处</w:t>
      </w:r>
    </w:p>
    <w:p>
      <w:pPr>
        <w:jc w:val="center"/>
        <w:rPr>
          <w:rFonts w:ascii="黑体" w:hAnsi="黑体" w:eastAsia="黑体" w:cs="Times New Roman"/>
          <w:sz w:val="52"/>
          <w:szCs w:val="52"/>
        </w:rPr>
      </w:pPr>
    </w:p>
    <w:p>
      <w:pPr>
        <w:jc w:val="center"/>
        <w:rPr>
          <w:rFonts w:ascii="隶书" w:hAnsi="隶书" w:eastAsia="隶书" w:cs="Times New Roman"/>
          <w:sz w:val="52"/>
          <w:szCs w:val="52"/>
        </w:rPr>
        <w:sectPr>
          <w:pgSz w:w="11906" w:h="16838"/>
          <w:pgMar w:top="1440" w:right="1531" w:bottom="1440" w:left="1587" w:header="850" w:footer="992" w:gutter="0"/>
          <w:pgNumType w:fmt="numberInDash" w:start="1"/>
          <w:cols w:space="720" w:num="1"/>
          <w:docGrid w:type="lines" w:linePitch="317"/>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Times New Roman"/>
          <w:sz w:val="36"/>
          <w:szCs w:val="36"/>
        </w:rPr>
      </w:pPr>
      <w:r>
        <w:rPr>
          <w:rFonts w:hint="eastAsia" w:ascii="黑体" w:hAnsi="黑体" w:eastAsia="黑体" w:cs="黑体"/>
          <w:sz w:val="36"/>
          <w:szCs w:val="36"/>
        </w:rPr>
        <w:t>目　　录</w:t>
      </w:r>
    </w:p>
    <w:p>
      <w:pPr>
        <w:jc w:val="left"/>
        <w:rPr>
          <w:rFonts w:ascii="黑体" w:hAnsi="黑体" w:eastAsia="黑体" w:cs="Times New Roman"/>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文昌办事处</w:t>
      </w:r>
      <w:r>
        <w:rPr>
          <w:rFonts w:hint="eastAsia" w:ascii="黑体" w:hAnsi="黑体" w:eastAsia="黑体" w:cs="黑体"/>
          <w:sz w:val="32"/>
          <w:szCs w:val="32"/>
        </w:rPr>
        <w:t>概况</w:t>
      </w:r>
    </w:p>
    <w:p>
      <w:pPr>
        <w:numPr>
          <w:ilvl w:val="0"/>
          <w:numId w:val="1"/>
        </w:numPr>
        <w:jc w:val="left"/>
        <w:rPr>
          <w:rFonts w:ascii="宋体" w:cs="Times New Roman"/>
          <w:sz w:val="32"/>
          <w:szCs w:val="32"/>
        </w:rPr>
      </w:pPr>
      <w:r>
        <w:rPr>
          <w:rFonts w:hint="eastAsia" w:ascii="宋体" w:hAnsi="宋体" w:cs="宋体"/>
          <w:sz w:val="32"/>
          <w:szCs w:val="32"/>
        </w:rPr>
        <w:t>主要职责</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文昌办事处</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Times New Roman"/>
          <w:sz w:val="32"/>
          <w:szCs w:val="32"/>
        </w:rPr>
      </w:pPr>
      <w:r>
        <w:rPr>
          <w:rFonts w:hint="eastAsia" w:ascii="宋体" w:hAnsi="宋体" w:cs="宋体"/>
          <w:sz w:val="32"/>
          <w:szCs w:val="32"/>
        </w:rPr>
        <w:t>一、收入支出决算总表</w:t>
      </w:r>
    </w:p>
    <w:p>
      <w:pPr>
        <w:jc w:val="left"/>
        <w:rPr>
          <w:rFonts w:ascii="宋体" w:cs="Times New Roman"/>
          <w:sz w:val="32"/>
          <w:szCs w:val="32"/>
        </w:rPr>
      </w:pPr>
      <w:r>
        <w:rPr>
          <w:rFonts w:hint="eastAsia" w:ascii="宋体" w:hAnsi="宋体" w:cs="宋体"/>
          <w:sz w:val="32"/>
          <w:szCs w:val="32"/>
        </w:rPr>
        <w:t>二、收入决算表</w:t>
      </w:r>
    </w:p>
    <w:p>
      <w:pPr>
        <w:jc w:val="left"/>
        <w:rPr>
          <w:rFonts w:ascii="宋体" w:cs="Times New Roman"/>
          <w:sz w:val="32"/>
          <w:szCs w:val="32"/>
        </w:rPr>
      </w:pPr>
      <w:r>
        <w:rPr>
          <w:rFonts w:hint="eastAsia" w:ascii="宋体" w:hAnsi="宋体" w:cs="宋体"/>
          <w:sz w:val="32"/>
          <w:szCs w:val="32"/>
        </w:rPr>
        <w:t>三、支出决算表</w:t>
      </w:r>
    </w:p>
    <w:p>
      <w:pPr>
        <w:jc w:val="left"/>
        <w:rPr>
          <w:rFonts w:ascii="宋体" w:cs="Times New Roman"/>
          <w:sz w:val="32"/>
          <w:szCs w:val="32"/>
        </w:rPr>
      </w:pPr>
      <w:r>
        <w:rPr>
          <w:rFonts w:hint="eastAsia" w:ascii="宋体" w:hAnsi="宋体" w:cs="宋体"/>
          <w:sz w:val="32"/>
          <w:szCs w:val="32"/>
        </w:rPr>
        <w:t>四、财政拨款收入支出决算总表</w:t>
      </w:r>
    </w:p>
    <w:p>
      <w:pPr>
        <w:jc w:val="left"/>
        <w:rPr>
          <w:rFonts w:ascii="宋体" w:cs="Times New Roman"/>
          <w:sz w:val="32"/>
          <w:szCs w:val="32"/>
        </w:rPr>
      </w:pPr>
      <w:r>
        <w:rPr>
          <w:rFonts w:hint="eastAsia" w:ascii="宋体" w:hAnsi="宋体" w:cs="宋体"/>
          <w:sz w:val="32"/>
          <w:szCs w:val="32"/>
        </w:rPr>
        <w:t>五、一般公共预算财政拨款支出决算表</w:t>
      </w:r>
    </w:p>
    <w:p>
      <w:pPr>
        <w:jc w:val="left"/>
        <w:rPr>
          <w:rFonts w:ascii="宋体" w:cs="Times New Roman"/>
          <w:sz w:val="32"/>
          <w:szCs w:val="32"/>
        </w:rPr>
      </w:pPr>
      <w:r>
        <w:rPr>
          <w:rFonts w:hint="eastAsia" w:ascii="宋体" w:hAnsi="宋体" w:cs="宋体"/>
          <w:sz w:val="32"/>
          <w:szCs w:val="32"/>
        </w:rPr>
        <w:t>六、一般公共预算财政拨款基本支出决算表</w:t>
      </w:r>
    </w:p>
    <w:p>
      <w:pPr>
        <w:jc w:val="left"/>
        <w:rPr>
          <w:rFonts w:ascii="宋体" w:cs="Times New Roman"/>
          <w:sz w:val="32"/>
          <w:szCs w:val="32"/>
        </w:rPr>
      </w:pPr>
      <w:r>
        <w:rPr>
          <w:rFonts w:hint="eastAsia" w:ascii="宋体" w:hAnsi="宋体" w:cs="宋体"/>
          <w:sz w:val="32"/>
          <w:szCs w:val="32"/>
        </w:rPr>
        <w:t>七、一般公共预算财政拨款“三公”经费支出决算表</w:t>
      </w:r>
    </w:p>
    <w:p>
      <w:pPr>
        <w:jc w:val="left"/>
        <w:rPr>
          <w:rFonts w:ascii="宋体" w:cs="Times New Roman"/>
          <w:sz w:val="32"/>
          <w:szCs w:val="32"/>
        </w:rPr>
      </w:pPr>
      <w:r>
        <w:rPr>
          <w:rFonts w:hint="eastAsia" w:ascii="宋体" w:hAnsi="宋体" w:cs="宋体"/>
          <w:sz w:val="32"/>
          <w:szCs w:val="32"/>
        </w:rPr>
        <w:t>八、政府性基金预算财政拨款收入支出决算表</w:t>
      </w:r>
    </w:p>
    <w:p>
      <w:pPr>
        <w:jc w:val="left"/>
        <w:rPr>
          <w:rFonts w:ascii="黑体" w:hAnsi="黑体" w:eastAsia="黑体" w:cs="Times New Roman"/>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文昌办事处</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Times New Roman"/>
          <w:sz w:val="32"/>
          <w:szCs w:val="32"/>
        </w:rPr>
        <w:sectPr>
          <w:footerReference r:id="rId4" w:type="default"/>
          <w:pgSz w:w="11906" w:h="16838"/>
          <w:pgMar w:top="1440" w:right="1531" w:bottom="1440" w:left="1587" w:header="850" w:footer="992" w:gutter="0"/>
          <w:pgNumType w:fmt="numberInDash"/>
          <w:cols w:space="720" w:num="1"/>
          <w:docGrid w:type="lines" w:linePitch="317"/>
        </w:sectPr>
      </w:pPr>
      <w:r>
        <w:rPr>
          <w:rFonts w:hint="eastAsia" w:ascii="黑体" w:hAnsi="黑体" w:eastAsia="黑体" w:cs="黑体"/>
          <w:sz w:val="32"/>
          <w:szCs w:val="32"/>
        </w:rPr>
        <w:t>第四部分　　名词解释</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both"/>
        <w:outlineLvl w:val="0"/>
        <w:rPr>
          <w:rFonts w:ascii="隶书" w:hAnsi="隶书" w:eastAsia="隶书" w:cs="Times New Roman"/>
          <w:sz w:val="48"/>
          <w:szCs w:val="48"/>
        </w:rPr>
      </w:pPr>
      <w:r>
        <w:rPr>
          <w:rFonts w:hint="eastAsia" w:ascii="隶书" w:hAnsi="隶书" w:eastAsia="隶书" w:cs="隶书"/>
          <w:sz w:val="48"/>
          <w:szCs w:val="48"/>
          <w:lang w:val="en-US" w:eastAsia="zh-CN"/>
        </w:rPr>
        <w:t xml:space="preserve">  </w:t>
      </w:r>
      <w:r>
        <w:rPr>
          <w:rFonts w:hint="eastAsia" w:ascii="隶书" w:hAnsi="隶书" w:eastAsia="隶书" w:cs="隶书"/>
          <w:sz w:val="48"/>
          <w:szCs w:val="48"/>
        </w:rPr>
        <w:t>第一部分　　</w:t>
      </w:r>
      <w:r>
        <w:rPr>
          <w:rFonts w:hint="eastAsia" w:ascii="隶书" w:hAnsi="隶书" w:eastAsia="隶书" w:cs="隶书"/>
          <w:sz w:val="48"/>
          <w:szCs w:val="48"/>
          <w:lang w:eastAsia="zh-CN"/>
        </w:rPr>
        <w:t>文昌街道办事处</w:t>
      </w:r>
      <w:r>
        <w:rPr>
          <w:rFonts w:hint="eastAsia" w:ascii="隶书" w:hAnsi="隶书" w:eastAsia="隶书" w:cs="隶书"/>
          <w:sz w:val="48"/>
          <w:szCs w:val="48"/>
        </w:rPr>
        <w:t>概况</w:t>
      </w:r>
    </w:p>
    <w:p>
      <w:pPr>
        <w:rPr>
          <w:rFonts w:ascii="隶书" w:hAnsi="隶书" w:eastAsia="隶书" w:cs="Times New Roman"/>
          <w:sz w:val="48"/>
          <w:szCs w:val="48"/>
        </w:rPr>
      </w:pPr>
    </w:p>
    <w:p>
      <w:pPr>
        <w:rPr>
          <w:rFonts w:ascii="隶书" w:hAnsi="隶书" w:eastAsia="隶书" w:cs="Times New Roman"/>
          <w:sz w:val="48"/>
          <w:szCs w:val="48"/>
        </w:rPr>
      </w:pPr>
    </w:p>
    <w:p>
      <w:pPr>
        <w:tabs>
          <w:tab w:val="left" w:pos="705"/>
        </w:tabs>
        <w:rPr>
          <w:rFonts w:ascii="隶书" w:hAnsi="隶书" w:eastAsia="隶书" w:cs="Times New Roman"/>
          <w:sz w:val="48"/>
          <w:szCs w:val="48"/>
        </w:rPr>
      </w:pPr>
      <w:r>
        <w:rPr>
          <w:rFonts w:ascii="隶书" w:hAnsi="隶书" w:eastAsia="隶书" w:cs="Times New Roman"/>
          <w:sz w:val="48"/>
          <w:szCs w:val="48"/>
        </w:rPr>
        <w:tab/>
      </w:r>
    </w:p>
    <w:p>
      <w:pPr>
        <w:rPr>
          <w:rFonts w:ascii="隶书" w:hAnsi="隶书" w:eastAsia="隶书" w:cs="Times New Roman"/>
          <w:sz w:val="48"/>
          <w:szCs w:val="48"/>
        </w:rPr>
      </w:pPr>
    </w:p>
    <w:p>
      <w:pPr>
        <w:ind w:firstLine="640" w:firstLineChars="200"/>
        <w:rPr>
          <w:rFonts w:ascii="Times New Roman" w:hAnsi="Times New Roman" w:cs="Times New Roman"/>
          <w:sz w:val="32"/>
          <w:szCs w:val="32"/>
        </w:rPr>
      </w:pPr>
      <w:r>
        <w:rPr>
          <w:rFonts w:hint="eastAsia" w:ascii="Times New Roman" w:hAnsi="Times New Roman" w:cs="Times New Roman"/>
          <w:sz w:val="32"/>
          <w:szCs w:val="32"/>
        </w:rPr>
        <w:t>基本概括：</w:t>
      </w:r>
      <w:r>
        <w:rPr>
          <w:rFonts w:hint="eastAsia" w:ascii="Times New Roman" w:hAnsi="Times New Roman" w:cs="Times New Roman"/>
          <w:sz w:val="32"/>
          <w:szCs w:val="32"/>
          <w:lang w:eastAsia="zh-CN"/>
        </w:rPr>
        <w:t>文昌办事处</w:t>
      </w:r>
      <w:r>
        <w:rPr>
          <w:rFonts w:hint="eastAsia" w:ascii="Times New Roman" w:hAnsi="Times New Roman" w:cs="Times New Roman"/>
          <w:sz w:val="32"/>
          <w:szCs w:val="32"/>
        </w:rPr>
        <w:t>位于焦作市城乡一体化示范区</w:t>
      </w:r>
      <w:r>
        <w:rPr>
          <w:rFonts w:hint="eastAsia" w:ascii="Times New Roman" w:hAnsi="Times New Roman" w:cs="Times New Roman"/>
          <w:sz w:val="32"/>
          <w:szCs w:val="32"/>
          <w:lang w:eastAsia="zh-CN"/>
        </w:rPr>
        <w:t>东</w:t>
      </w:r>
      <w:r>
        <w:rPr>
          <w:rFonts w:hint="eastAsia" w:ascii="Times New Roman" w:hAnsi="Times New Roman" w:cs="Times New Roman"/>
          <w:sz w:val="32"/>
          <w:szCs w:val="32"/>
        </w:rPr>
        <w:t xml:space="preserve">，总面积 </w:t>
      </w:r>
      <w:r>
        <w:rPr>
          <w:rFonts w:hint="eastAsia" w:ascii="Times New Roman" w:hAnsi="Times New Roman" w:cs="Times New Roman"/>
          <w:sz w:val="32"/>
          <w:szCs w:val="32"/>
          <w:lang w:val="en-US" w:eastAsia="zh-CN"/>
        </w:rPr>
        <w:t>63</w:t>
      </w:r>
      <w:r>
        <w:rPr>
          <w:rFonts w:hint="eastAsia" w:ascii="Times New Roman" w:hAnsi="Times New Roman" w:cs="Times New Roman"/>
          <w:sz w:val="32"/>
          <w:szCs w:val="32"/>
        </w:rPr>
        <w:t>平方公里，耕地面积</w:t>
      </w:r>
      <w:r>
        <w:rPr>
          <w:rFonts w:hint="eastAsia" w:ascii="Times New Roman" w:hAnsi="Times New Roman" w:cs="Times New Roman"/>
          <w:sz w:val="32"/>
          <w:szCs w:val="32"/>
          <w:lang w:val="en-US" w:eastAsia="zh-CN"/>
        </w:rPr>
        <w:t>6.2</w:t>
      </w:r>
      <w:r>
        <w:rPr>
          <w:rFonts w:hint="eastAsia" w:ascii="Times New Roman" w:hAnsi="Times New Roman" w:cs="Times New Roman"/>
          <w:sz w:val="32"/>
          <w:szCs w:val="32"/>
        </w:rPr>
        <w:t>万亩，下设行政村</w:t>
      </w:r>
      <w:r>
        <w:rPr>
          <w:rFonts w:hint="eastAsia" w:ascii="Times New Roman" w:hAnsi="Times New Roman" w:cs="Times New Roman"/>
          <w:sz w:val="32"/>
          <w:szCs w:val="32"/>
          <w:lang w:val="en-US" w:eastAsia="zh-CN"/>
        </w:rPr>
        <w:t>36</w:t>
      </w:r>
      <w:r>
        <w:rPr>
          <w:rFonts w:hint="eastAsia" w:ascii="Times New Roman" w:hAnsi="Times New Roman" w:cs="Times New Roman"/>
          <w:sz w:val="32"/>
          <w:szCs w:val="32"/>
        </w:rPr>
        <w:t>个，总人口</w:t>
      </w:r>
      <w:r>
        <w:rPr>
          <w:rFonts w:hint="eastAsia" w:ascii="Times New Roman" w:hAnsi="Times New Roman" w:cs="Times New Roman"/>
          <w:sz w:val="32"/>
          <w:szCs w:val="32"/>
          <w:lang w:val="en-US" w:eastAsia="zh-CN"/>
        </w:rPr>
        <w:t>4.1万</w:t>
      </w:r>
      <w:r>
        <w:rPr>
          <w:rFonts w:hint="eastAsia" w:ascii="Times New Roman" w:hAnsi="Times New Roman" w:cs="Times New Roman"/>
          <w:sz w:val="32"/>
          <w:szCs w:val="32"/>
        </w:rPr>
        <w:t>人。</w:t>
      </w:r>
    </w:p>
    <w:p>
      <w:pPr>
        <w:rPr>
          <w:rFonts w:ascii="隶书" w:hAnsi="隶书" w:eastAsia="隶书" w:cs="Times New Roman"/>
          <w:sz w:val="48"/>
          <w:szCs w:val="48"/>
        </w:rPr>
        <w:sectPr>
          <w:footerReference r:id="rId5" w:type="default"/>
          <w:pgSz w:w="11906" w:h="16838"/>
          <w:pgMar w:top="1440" w:right="1531" w:bottom="1440" w:left="1587" w:header="850" w:footer="992" w:gutter="0"/>
          <w:pgNumType w:fmt="numberInDash" w:start="1"/>
          <w:cols w:space="720" w:num="1"/>
          <w:docGrid w:type="lines" w:linePitch="317"/>
        </w:sectPr>
      </w:pPr>
      <w:r>
        <w:rPr>
          <w:rFonts w:hint="eastAsia" w:ascii="宋体" w:hAnsi="宋体" w:cs="Times New Roman"/>
          <w:color w:val="222222"/>
          <w:sz w:val="32"/>
          <w:szCs w:val="32"/>
          <w:shd w:val="clear" w:color="auto" w:fill="FFFFFF"/>
        </w:rPr>
        <w:t>主要职能：</w:t>
      </w:r>
      <w:r>
        <w:rPr>
          <w:rFonts w:ascii="宋体" w:hAnsi="宋体" w:cs="Times New Roman"/>
          <w:color w:val="222222"/>
          <w:sz w:val="32"/>
          <w:szCs w:val="32"/>
          <w:shd w:val="clear" w:color="auto" w:fill="FFFFFF"/>
        </w:rPr>
        <w:t>宣传和贯彻执行党的路线、方针、政策</w:t>
      </w:r>
      <w:r>
        <w:rPr>
          <w:rFonts w:hint="eastAsia" w:ascii="宋体" w:hAnsi="宋体" w:cs="Times New Roman"/>
          <w:color w:val="222222"/>
          <w:sz w:val="32"/>
          <w:szCs w:val="32"/>
          <w:shd w:val="clear" w:color="auto" w:fill="FFFFFF"/>
        </w:rPr>
        <w:t>，</w:t>
      </w:r>
      <w:r>
        <w:rPr>
          <w:rFonts w:ascii="宋体" w:hAnsi="宋体" w:cs="Times New Roman"/>
          <w:sz w:val="32"/>
          <w:szCs w:val="32"/>
          <w:shd w:val="clear" w:color="auto" w:fill="FFFFFF"/>
        </w:rPr>
        <w:t>执行本行政区域内的经济和社会发展计划、预算，管理本行政区域内的经济、教育、科学、文化、卫生、体育事业</w:t>
      </w:r>
      <w:r>
        <w:rPr>
          <w:rFonts w:hint="eastAsia" w:ascii="宋体" w:hAnsi="宋体" w:cs="Times New Roman"/>
          <w:sz w:val="32"/>
          <w:szCs w:val="32"/>
          <w:shd w:val="clear" w:color="auto" w:fill="FFFFFF"/>
        </w:rPr>
        <w:t>以及</w:t>
      </w:r>
      <w:r>
        <w:rPr>
          <w:rFonts w:ascii="宋体" w:hAnsi="宋体" w:cs="Times New Roman"/>
          <w:sz w:val="32"/>
          <w:szCs w:val="32"/>
          <w:shd w:val="clear" w:color="auto" w:fill="FFFFFF"/>
        </w:rPr>
        <w:t>财政、民政、公安、司法行政、计划生育等行政工作</w:t>
      </w:r>
      <w:r>
        <w:rPr>
          <w:rFonts w:hint="eastAsia" w:ascii="宋体" w:hAnsi="宋体" w:cs="Times New Roman"/>
          <w:sz w:val="32"/>
          <w:szCs w:val="32"/>
          <w:shd w:val="clear" w:color="auto" w:fill="FFFFFF"/>
        </w:rPr>
        <w:t>，</w:t>
      </w:r>
      <w:r>
        <w:rPr>
          <w:rFonts w:ascii="宋体" w:hAnsi="宋体" w:cs="Times New Roman"/>
          <w:color w:val="222222"/>
          <w:sz w:val="32"/>
          <w:szCs w:val="32"/>
          <w:shd w:val="clear" w:color="auto" w:fill="FFFFFF"/>
        </w:rPr>
        <w:t>维护社会秩序，保障公民的人身权利、民主权利和其他权利</w:t>
      </w:r>
      <w:r>
        <w:rPr>
          <w:rFonts w:hint="eastAsia" w:ascii="宋体" w:hAnsi="宋体" w:cs="Times New Roman"/>
          <w:color w:val="222222"/>
          <w:sz w:val="32"/>
          <w:szCs w:val="32"/>
          <w:shd w:val="clear" w:color="auto" w:fill="FFFFFF"/>
        </w:rPr>
        <w:t>。</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第二部分</w:t>
      </w:r>
    </w:p>
    <w:p>
      <w:pPr>
        <w:jc w:val="center"/>
        <w:rPr>
          <w:rFonts w:ascii="隶书" w:hAnsi="隶书" w:eastAsia="隶书" w:cs="Times New Roman"/>
          <w:sz w:val="48"/>
          <w:szCs w:val="48"/>
        </w:rPr>
      </w:pPr>
      <w:r>
        <w:rPr>
          <w:rFonts w:hint="eastAsia" w:ascii="隶书" w:hAnsi="隶书" w:eastAsia="隶书" w:cs="隶书"/>
          <w:sz w:val="48"/>
          <w:szCs w:val="48"/>
          <w:lang w:eastAsia="zh-CN"/>
        </w:rPr>
        <w:t>文昌街道办事处</w:t>
      </w:r>
      <w:r>
        <w:rPr>
          <w:rFonts w:ascii="隶书" w:hAnsi="隶书" w:eastAsia="隶书" w:cs="隶书"/>
          <w:sz w:val="48"/>
          <w:szCs w:val="48"/>
        </w:rPr>
        <w:t>2016</w:t>
      </w:r>
      <w:r>
        <w:rPr>
          <w:rFonts w:hint="eastAsia" w:ascii="隶书" w:hAnsi="隶书" w:eastAsia="隶书" w:cs="隶书"/>
          <w:sz w:val="48"/>
          <w:szCs w:val="48"/>
        </w:rPr>
        <w:t>年度部门决算表</w:t>
      </w:r>
    </w:p>
    <w:p>
      <w:pPr>
        <w:rPr>
          <w:rFonts w:ascii="隶书" w:hAnsi="隶书" w:eastAsia="隶书" w:cs="Times New Roman"/>
          <w:sz w:val="48"/>
          <w:szCs w:val="48"/>
        </w:rPr>
      </w:pPr>
    </w:p>
    <w:p>
      <w:pPr>
        <w:rPr>
          <w:rFonts w:ascii="隶书" w:hAnsi="隶书" w:eastAsia="隶书" w:cs="Times New Roman"/>
          <w:sz w:val="48"/>
          <w:szCs w:val="48"/>
        </w:rPr>
      </w:pPr>
    </w:p>
    <w:p>
      <w:pPr>
        <w:tabs>
          <w:tab w:val="left" w:pos="2550"/>
        </w:tabs>
        <w:rPr>
          <w:rFonts w:ascii="隶书" w:hAnsi="隶书" w:eastAsia="隶书" w:cs="Times New Roman"/>
          <w:sz w:val="48"/>
          <w:szCs w:val="48"/>
        </w:rPr>
      </w:pPr>
      <w:r>
        <w:rPr>
          <w:rFonts w:ascii="隶书" w:hAnsi="隶书" w:eastAsia="隶书" w:cs="Times New Roman"/>
          <w:sz w:val="48"/>
          <w:szCs w:val="48"/>
        </w:rPr>
        <w:tab/>
      </w:r>
    </w:p>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tbl>
      <w:tblPr>
        <w:tblW w:w="96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770"/>
        <w:gridCol w:w="305"/>
        <w:gridCol w:w="1770"/>
        <w:gridCol w:w="2242"/>
        <w:gridCol w:w="1770"/>
        <w:gridCol w:w="1770"/>
      </w:tblGrid>
      <w:tr>
        <w:trPr>
          <w:trHeight w:val="285" w:hRule="atLeast"/>
        </w:trPr>
        <w:tc>
          <w:tcPr>
            <w:tcW w:w="9627" w:type="dxa"/>
            <w:gridSpan w:val="6"/>
            <w:vAlign w:val="bottom"/>
          </w:tcPr>
          <w:p>
            <w:pPr>
              <w:autoSpaceDN w:val="0"/>
              <w:jc w:val="center"/>
              <w:textAlignment w:val="bottom"/>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收入支出决算总表</w:t>
            </w:r>
          </w:p>
        </w:tc>
      </w:tr>
      <w:tr>
        <w:trPr>
          <w:trHeight w:val="285" w:hRule="atLeast"/>
        </w:trPr>
        <w:tc>
          <w:tcPr>
            <w:tcW w:w="1770" w:type="dxa"/>
            <w:vAlign w:val="bottom"/>
          </w:tcPr>
          <w:p>
            <w:pPr>
              <w:autoSpaceDN w:val="0"/>
              <w:jc w:val="left"/>
              <w:textAlignment w:val="bottom"/>
              <w:rPr>
                <w:rFonts w:hint="default" w:ascii="Arial" w:hAnsi="宋体"/>
                <w:b w:val="0"/>
                <w:i w:val="0"/>
                <w:color w:val="000000"/>
                <w:sz w:val="16"/>
                <w:u w:val="none"/>
              </w:rPr>
            </w:pPr>
          </w:p>
        </w:tc>
        <w:tc>
          <w:tcPr>
            <w:tcW w:w="305" w:type="dxa"/>
            <w:vAlign w:val="bottom"/>
          </w:tcPr>
          <w:p>
            <w:pPr>
              <w:autoSpaceDN w:val="0"/>
              <w:jc w:val="left"/>
              <w:textAlignment w:val="bottom"/>
              <w:rPr>
                <w:rFonts w:hint="default" w:ascii="Arial" w:hAnsi="宋体"/>
                <w:b w:val="0"/>
                <w:i w:val="0"/>
                <w:color w:val="000000"/>
                <w:sz w:val="16"/>
                <w:u w:val="none"/>
              </w:rPr>
            </w:pPr>
          </w:p>
        </w:tc>
        <w:tc>
          <w:tcPr>
            <w:tcW w:w="1770" w:type="dxa"/>
            <w:vAlign w:val="bottom"/>
          </w:tcPr>
          <w:p>
            <w:pPr>
              <w:autoSpaceDN w:val="0"/>
              <w:jc w:val="left"/>
              <w:textAlignment w:val="bottom"/>
              <w:rPr>
                <w:rFonts w:hint="default" w:ascii="Arial" w:hAnsi="宋体"/>
                <w:b w:val="0"/>
                <w:i w:val="0"/>
                <w:color w:val="000000"/>
                <w:sz w:val="16"/>
                <w:u w:val="none"/>
              </w:rPr>
            </w:pPr>
          </w:p>
        </w:tc>
        <w:tc>
          <w:tcPr>
            <w:tcW w:w="2242" w:type="dxa"/>
            <w:vAlign w:val="bottom"/>
          </w:tcPr>
          <w:p>
            <w:pPr>
              <w:autoSpaceDN w:val="0"/>
              <w:jc w:val="left"/>
              <w:textAlignment w:val="bottom"/>
              <w:rPr>
                <w:rFonts w:hint="default" w:ascii="Arial" w:hAnsi="宋体"/>
                <w:b w:val="0"/>
                <w:i w:val="0"/>
                <w:color w:val="000000"/>
                <w:sz w:val="16"/>
                <w:u w:val="none"/>
              </w:rPr>
            </w:pPr>
          </w:p>
        </w:tc>
        <w:tc>
          <w:tcPr>
            <w:tcW w:w="1770" w:type="dxa"/>
            <w:vAlign w:val="bottom"/>
          </w:tcPr>
          <w:p>
            <w:pPr>
              <w:autoSpaceDN w:val="0"/>
              <w:jc w:val="left"/>
              <w:textAlignment w:val="bottom"/>
              <w:rPr>
                <w:rFonts w:hint="default" w:ascii="Arial" w:hAnsi="宋体"/>
                <w:b w:val="0"/>
                <w:i w:val="0"/>
                <w:color w:val="000000"/>
                <w:sz w:val="16"/>
                <w:u w:val="none"/>
              </w:rPr>
            </w:pPr>
          </w:p>
        </w:tc>
        <w:tc>
          <w:tcPr>
            <w:tcW w:w="1770" w:type="dxa"/>
            <w:vAlign w:val="bottom"/>
          </w:tcPr>
          <w:p>
            <w:pPr>
              <w:autoSpaceDN w:val="0"/>
              <w:jc w:val="right"/>
              <w:textAlignment w:val="bottom"/>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公开01表</w:t>
            </w:r>
          </w:p>
        </w:tc>
      </w:tr>
      <w:tr>
        <w:trPr>
          <w:trHeight w:val="285" w:hRule="atLeast"/>
        </w:trPr>
        <w:tc>
          <w:tcPr>
            <w:tcW w:w="7857" w:type="dxa"/>
            <w:gridSpan w:val="5"/>
            <w:vAlign w:val="bottom"/>
          </w:tcPr>
          <w:p>
            <w:pPr>
              <w:autoSpaceDN w:val="0"/>
              <w:jc w:val="center"/>
              <w:textAlignment w:val="bottom"/>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部门：河南省焦作市城乡一体化示范区文昌街道办事处</w:t>
            </w:r>
          </w:p>
        </w:tc>
        <w:tc>
          <w:tcPr>
            <w:tcW w:w="1770" w:type="dxa"/>
            <w:vAlign w:val="bottom"/>
          </w:tcPr>
          <w:p>
            <w:pPr>
              <w:autoSpaceDN w:val="0"/>
              <w:jc w:val="right"/>
              <w:textAlignment w:val="bottom"/>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单位：万元</w:t>
            </w:r>
          </w:p>
        </w:tc>
      </w:tr>
      <w:tr>
        <w:trPr>
          <w:trHeight w:val="225" w:hRule="atLeast"/>
        </w:trPr>
        <w:tc>
          <w:tcPr>
            <w:tcW w:w="3845" w:type="dxa"/>
            <w:gridSpan w:val="3"/>
            <w:tcBorders>
              <w:top w:val="single" w:color="000000" w:sz="8"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收入</w:t>
            </w:r>
          </w:p>
        </w:tc>
        <w:tc>
          <w:tcPr>
            <w:tcW w:w="5782" w:type="dxa"/>
            <w:gridSpan w:val="3"/>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支出</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项目</w:t>
            </w: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行次</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金额</w:t>
            </w: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项目</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行次</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金额</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栏次</w:t>
            </w: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1</w:t>
            </w: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栏次</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2</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一、财政拨款收入</w:t>
            </w: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1</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451.61</w:t>
            </w: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一、一般公共服务支出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30</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二、上级补助收入</w:t>
            </w: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2</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二、外交支出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31</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三、事业收入</w:t>
            </w: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3</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三、国防支出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32</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四、经营收入</w:t>
            </w: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4</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四、公共安全支出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33</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五、附属单位上缴收入</w:t>
            </w: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5</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五、教育支出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34</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六、其他收入</w:t>
            </w: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6</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67.99</w:t>
            </w: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六、科学技术支出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35</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7</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七、文化体育与传媒支出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36</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8</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八、社会保障和就业支出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37</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9</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九、医疗卫生与计划生育支出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38</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37.86</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10</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十、节能环保支出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39</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11</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十一、城乡社区支出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40</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758.04</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12</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十二、农林水支出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41</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13</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十三、交通运输支出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42</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14</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十四、资源勘探信息等支出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43</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15</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十五、商业服务业等支出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44</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16</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十六、金融支出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45</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17</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十七、援助其他地区支出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46</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18</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十八、国土海洋气象等支出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47</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19</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十九、住房保障支出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48</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20</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二十、粮油物资储备支出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49</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21</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二十一、其他支出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50</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22</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二十二、债务还本支出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51</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23</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二十三、债务付息支出</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52</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24</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53</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6"/>
                <w:u w:val="none"/>
                <w:shd w:val="clear" w:color="auto" w:fill="C0C0C0"/>
                <w:lang w:eastAsia="zh-CN"/>
              </w:rPr>
            </w:pPr>
            <w:r>
              <w:rPr>
                <w:rFonts w:hint="default" w:ascii="宋体" w:hAnsi="宋体" w:eastAsia="宋体"/>
                <w:b/>
                <w:i w:val="0"/>
                <w:color w:val="000000"/>
                <w:sz w:val="16"/>
                <w:u w:val="none"/>
                <w:shd w:val="clear" w:color="auto" w:fill="C0C0C0"/>
                <w:lang w:eastAsia="zh-CN"/>
              </w:rPr>
              <w:t>本年收入合计</w:t>
            </w: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25</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519.60</w:t>
            </w: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6"/>
                <w:u w:val="none"/>
                <w:shd w:val="clear" w:color="auto" w:fill="C0C0C0"/>
                <w:lang w:eastAsia="zh-CN"/>
              </w:rPr>
            </w:pPr>
            <w:r>
              <w:rPr>
                <w:rFonts w:hint="default" w:ascii="宋体" w:hAnsi="宋体" w:eastAsia="宋体"/>
                <w:b/>
                <w:i w:val="0"/>
                <w:color w:val="000000"/>
                <w:sz w:val="16"/>
                <w:u w:val="none"/>
                <w:shd w:val="clear" w:color="auto" w:fill="C0C0C0"/>
                <w:lang w:eastAsia="zh-CN"/>
              </w:rPr>
              <w:t>本年支出合计</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54</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795.89</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用事业基金弥补收支差额</w:t>
            </w: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26</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结余分配</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55</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0.00</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年初结转和结余</w:t>
            </w: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27</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554.88</w:t>
            </w: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年末结转和结余</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56</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278.58</w:t>
            </w: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28</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left"/>
              <w:textAlignment w:val="center"/>
              <w:rPr>
                <w:rFonts w:hint="default" w:ascii="宋体" w:hAnsi="宋体" w:eastAsia="宋体"/>
                <w:b w:val="0"/>
                <w:i w:val="0"/>
                <w:color w:val="000000"/>
                <w:sz w:val="16"/>
                <w:u w:val="none"/>
                <w:shd w:val="clear" w:color="auto" w:fill="C0C0C0"/>
                <w:lang w:eastAsia="zh-CN"/>
              </w:rPr>
            </w:pP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57</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p>
        </w:tc>
      </w:tr>
      <w:tr>
        <w:trPr>
          <w:trHeight w:val="225" w:hRule="atLeast"/>
        </w:trPr>
        <w:tc>
          <w:tcPr>
            <w:tcW w:w="177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6"/>
                <w:u w:val="none"/>
                <w:shd w:val="clear" w:color="auto" w:fill="C0C0C0"/>
                <w:lang w:eastAsia="zh-CN"/>
              </w:rPr>
            </w:pPr>
            <w:r>
              <w:rPr>
                <w:rFonts w:hint="default" w:ascii="宋体" w:hAnsi="宋体" w:eastAsia="宋体"/>
                <w:b/>
                <w:i w:val="0"/>
                <w:color w:val="000000"/>
                <w:sz w:val="16"/>
                <w:u w:val="none"/>
                <w:shd w:val="clear" w:color="auto" w:fill="C0C0C0"/>
                <w:lang w:eastAsia="zh-CN"/>
              </w:rPr>
              <w:t>总计</w:t>
            </w:r>
          </w:p>
        </w:tc>
        <w:tc>
          <w:tcPr>
            <w:tcW w:w="305"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29</w:t>
            </w:r>
          </w:p>
        </w:tc>
        <w:tc>
          <w:tcPr>
            <w:tcW w:w="1770" w:type="dxa"/>
            <w:tcBorders>
              <w:top w:val="single" w:color="000000" w:sz="4" w:space="0"/>
              <w:bottom w:val="single" w:color="000000" w:sz="4" w:space="0"/>
              <w:right w:val="single" w:color="000000" w:sz="4" w:space="0"/>
            </w:tcBorders>
            <w:shd w:val="clear" w:color="auto" w:fill="auto"/>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1,074.47</w:t>
            </w:r>
          </w:p>
        </w:tc>
        <w:tc>
          <w:tcPr>
            <w:tcW w:w="224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6"/>
                <w:u w:val="none"/>
                <w:shd w:val="clear" w:color="auto" w:fill="C0C0C0"/>
                <w:lang w:eastAsia="zh-CN"/>
              </w:rPr>
            </w:pPr>
            <w:r>
              <w:rPr>
                <w:rFonts w:hint="default" w:ascii="宋体" w:hAnsi="宋体" w:eastAsia="宋体"/>
                <w:b/>
                <w:i w:val="0"/>
                <w:color w:val="000000"/>
                <w:sz w:val="16"/>
                <w:u w:val="none"/>
                <w:shd w:val="clear" w:color="auto" w:fill="C0C0C0"/>
                <w:lang w:eastAsia="zh-CN"/>
              </w:rPr>
              <w:t>总计</w:t>
            </w:r>
          </w:p>
        </w:tc>
        <w:tc>
          <w:tcPr>
            <w:tcW w:w="17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58</w:t>
            </w:r>
          </w:p>
        </w:tc>
        <w:tc>
          <w:tcPr>
            <w:tcW w:w="17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1,074.47</w:t>
            </w:r>
          </w:p>
        </w:tc>
      </w:tr>
      <w:tr>
        <w:trPr>
          <w:trHeight w:val="375" w:hRule="atLeast"/>
        </w:trPr>
        <w:tc>
          <w:tcPr>
            <w:tcW w:w="9627" w:type="dxa"/>
            <w:gridSpan w:val="6"/>
            <w:tcBorders>
              <w:left w:val="single" w:color="000000" w:sz="8" w:space="0"/>
            </w:tcBorders>
            <w:vAlign w:val="center"/>
          </w:tcPr>
          <w:p>
            <w:pPr>
              <w:autoSpaceDN w:val="0"/>
              <w:jc w:val="left"/>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注：本表反映部门本年度的总收支和年末结转结余情况。</w:t>
            </w:r>
          </w:p>
        </w:tc>
      </w:tr>
    </w:tbl>
    <w:p>
      <w:pPr>
        <w:rPr>
          <w:rFonts w:ascii="隶书" w:hAnsi="隶书" w:eastAsia="隶书" w:cs="Times New Roman"/>
          <w:sz w:val="48"/>
          <w:szCs w:val="48"/>
        </w:rPr>
      </w:pPr>
    </w:p>
    <w:tbl>
      <w:tblPr>
        <w:tblW w:w="97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272"/>
        <w:gridCol w:w="781"/>
        <w:gridCol w:w="604"/>
        <w:gridCol w:w="1098"/>
        <w:gridCol w:w="710"/>
        <w:gridCol w:w="1204"/>
        <w:gridCol w:w="767"/>
        <w:gridCol w:w="780"/>
        <w:gridCol w:w="1270"/>
        <w:gridCol w:w="762"/>
        <w:gridCol w:w="1506"/>
      </w:tblGrid>
      <w:tr>
        <w:trPr>
          <w:trHeight w:val="360" w:hRule="atLeast"/>
        </w:trPr>
        <w:tc>
          <w:tcPr>
            <w:tcW w:w="9754" w:type="dxa"/>
            <w:gridSpan w:val="11"/>
            <w:vAlign w:val="bottom"/>
          </w:tcPr>
          <w:p>
            <w:pPr>
              <w:autoSpaceDN w:val="0"/>
              <w:jc w:val="center"/>
              <w:textAlignment w:val="bottom"/>
              <w:rPr>
                <w:rFonts w:hint="default" w:ascii="宋体" w:hAnsi="宋体" w:eastAsia="宋体"/>
                <w:b w:val="0"/>
                <w:i w:val="0"/>
                <w:color w:val="000000"/>
                <w:sz w:val="22"/>
                <w:u w:val="none"/>
                <w:lang w:eastAsia="zh-CN"/>
              </w:rPr>
            </w:pPr>
          </w:p>
          <w:p>
            <w:pPr>
              <w:autoSpaceDN w:val="0"/>
              <w:jc w:val="center"/>
              <w:textAlignment w:val="bottom"/>
              <w:rPr>
                <w:rFonts w:hint="default" w:ascii="宋体" w:hAnsi="宋体" w:eastAsia="宋体"/>
                <w:b w:val="0"/>
                <w:i w:val="0"/>
                <w:color w:val="000000"/>
                <w:sz w:val="22"/>
                <w:u w:val="none"/>
                <w:lang w:eastAsia="zh-CN"/>
              </w:rPr>
            </w:pPr>
          </w:p>
          <w:p>
            <w:pPr>
              <w:autoSpaceDN w:val="0"/>
              <w:jc w:val="center"/>
              <w:textAlignment w:val="bottom"/>
              <w:rPr>
                <w:rFonts w:hint="default" w:ascii="宋体" w:hAnsi="宋体" w:eastAsia="宋体"/>
                <w:b w:val="0"/>
                <w:i w:val="0"/>
                <w:color w:val="000000"/>
                <w:sz w:val="22"/>
                <w:u w:val="none"/>
                <w:lang w:eastAsia="zh-CN"/>
              </w:rPr>
            </w:pPr>
          </w:p>
          <w:p>
            <w:pPr>
              <w:autoSpaceDN w:val="0"/>
              <w:jc w:val="center"/>
              <w:textAlignment w:val="bottom"/>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收入决算表</w:t>
            </w:r>
          </w:p>
        </w:tc>
      </w:tr>
      <w:tr>
        <w:trPr>
          <w:trHeight w:val="360" w:hRule="atLeast"/>
        </w:trPr>
        <w:tc>
          <w:tcPr>
            <w:tcW w:w="272" w:type="dxa"/>
            <w:vAlign w:val="bottom"/>
          </w:tcPr>
          <w:p>
            <w:pPr>
              <w:autoSpaceDN w:val="0"/>
              <w:jc w:val="left"/>
              <w:textAlignment w:val="bottom"/>
              <w:rPr>
                <w:rFonts w:hint="default" w:ascii="Arial" w:hAnsi="宋体"/>
                <w:b w:val="0"/>
                <w:i w:val="0"/>
                <w:color w:val="000000"/>
                <w:sz w:val="20"/>
                <w:u w:val="none"/>
              </w:rPr>
            </w:pPr>
          </w:p>
        </w:tc>
        <w:tc>
          <w:tcPr>
            <w:tcW w:w="781" w:type="dxa"/>
            <w:vAlign w:val="bottom"/>
          </w:tcPr>
          <w:p>
            <w:pPr>
              <w:autoSpaceDN w:val="0"/>
              <w:jc w:val="left"/>
              <w:textAlignment w:val="bottom"/>
              <w:rPr>
                <w:rFonts w:hint="default" w:ascii="Arial" w:hAnsi="宋体"/>
                <w:b w:val="0"/>
                <w:i w:val="0"/>
                <w:color w:val="000000"/>
                <w:sz w:val="20"/>
                <w:u w:val="none"/>
              </w:rPr>
            </w:pPr>
          </w:p>
        </w:tc>
        <w:tc>
          <w:tcPr>
            <w:tcW w:w="604" w:type="dxa"/>
            <w:vAlign w:val="bottom"/>
          </w:tcPr>
          <w:p>
            <w:pPr>
              <w:autoSpaceDN w:val="0"/>
              <w:jc w:val="left"/>
              <w:textAlignment w:val="bottom"/>
              <w:rPr>
                <w:rFonts w:hint="default" w:ascii="Arial" w:hAnsi="宋体"/>
                <w:b w:val="0"/>
                <w:i w:val="0"/>
                <w:color w:val="000000"/>
                <w:sz w:val="20"/>
                <w:u w:val="none"/>
              </w:rPr>
            </w:pPr>
          </w:p>
        </w:tc>
        <w:tc>
          <w:tcPr>
            <w:tcW w:w="1098" w:type="dxa"/>
            <w:vAlign w:val="bottom"/>
          </w:tcPr>
          <w:p>
            <w:pPr>
              <w:autoSpaceDN w:val="0"/>
              <w:jc w:val="left"/>
              <w:textAlignment w:val="bottom"/>
              <w:rPr>
                <w:rFonts w:hint="default" w:ascii="Arial" w:hAnsi="宋体"/>
                <w:b w:val="0"/>
                <w:i w:val="0"/>
                <w:color w:val="000000"/>
                <w:sz w:val="20"/>
                <w:u w:val="none"/>
              </w:rPr>
            </w:pPr>
          </w:p>
        </w:tc>
        <w:tc>
          <w:tcPr>
            <w:tcW w:w="710" w:type="dxa"/>
            <w:vAlign w:val="bottom"/>
          </w:tcPr>
          <w:p>
            <w:pPr>
              <w:autoSpaceDN w:val="0"/>
              <w:jc w:val="left"/>
              <w:textAlignment w:val="bottom"/>
              <w:rPr>
                <w:rFonts w:hint="default" w:ascii="Arial" w:hAnsi="宋体"/>
                <w:b w:val="0"/>
                <w:i w:val="0"/>
                <w:color w:val="000000"/>
                <w:sz w:val="20"/>
                <w:u w:val="none"/>
              </w:rPr>
            </w:pPr>
          </w:p>
        </w:tc>
        <w:tc>
          <w:tcPr>
            <w:tcW w:w="1204" w:type="dxa"/>
            <w:vAlign w:val="bottom"/>
          </w:tcPr>
          <w:p>
            <w:pPr>
              <w:autoSpaceDN w:val="0"/>
              <w:jc w:val="left"/>
              <w:textAlignment w:val="bottom"/>
              <w:rPr>
                <w:rFonts w:hint="default" w:ascii="Arial" w:hAnsi="宋体"/>
                <w:b w:val="0"/>
                <w:i w:val="0"/>
                <w:color w:val="000000"/>
                <w:sz w:val="20"/>
                <w:u w:val="none"/>
              </w:rPr>
            </w:pPr>
          </w:p>
        </w:tc>
        <w:tc>
          <w:tcPr>
            <w:tcW w:w="767" w:type="dxa"/>
            <w:vAlign w:val="bottom"/>
          </w:tcPr>
          <w:p>
            <w:pPr>
              <w:autoSpaceDN w:val="0"/>
              <w:jc w:val="left"/>
              <w:textAlignment w:val="bottom"/>
              <w:rPr>
                <w:rFonts w:hint="default" w:ascii="Arial" w:hAnsi="宋体"/>
                <w:b w:val="0"/>
                <w:i w:val="0"/>
                <w:color w:val="000000"/>
                <w:sz w:val="20"/>
                <w:u w:val="none"/>
              </w:rPr>
            </w:pPr>
          </w:p>
        </w:tc>
        <w:tc>
          <w:tcPr>
            <w:tcW w:w="780" w:type="dxa"/>
            <w:vAlign w:val="bottom"/>
          </w:tcPr>
          <w:p>
            <w:pPr>
              <w:autoSpaceDN w:val="0"/>
              <w:jc w:val="left"/>
              <w:textAlignment w:val="bottom"/>
              <w:rPr>
                <w:rFonts w:hint="default" w:ascii="Arial" w:hAnsi="宋体"/>
                <w:b w:val="0"/>
                <w:i w:val="0"/>
                <w:color w:val="000000"/>
                <w:sz w:val="20"/>
                <w:u w:val="none"/>
              </w:rPr>
            </w:pPr>
          </w:p>
        </w:tc>
        <w:tc>
          <w:tcPr>
            <w:tcW w:w="1270" w:type="dxa"/>
            <w:vAlign w:val="bottom"/>
          </w:tcPr>
          <w:p>
            <w:pPr>
              <w:autoSpaceDN w:val="0"/>
              <w:jc w:val="left"/>
              <w:textAlignment w:val="bottom"/>
              <w:rPr>
                <w:rFonts w:hint="default" w:ascii="Arial" w:hAnsi="宋体"/>
                <w:b w:val="0"/>
                <w:i w:val="0"/>
                <w:color w:val="000000"/>
                <w:sz w:val="20"/>
                <w:u w:val="none"/>
              </w:rPr>
            </w:pPr>
          </w:p>
        </w:tc>
        <w:tc>
          <w:tcPr>
            <w:tcW w:w="762" w:type="dxa"/>
            <w:vAlign w:val="bottom"/>
          </w:tcPr>
          <w:p>
            <w:pPr>
              <w:autoSpaceDN w:val="0"/>
              <w:jc w:val="left"/>
              <w:textAlignment w:val="bottom"/>
              <w:rPr>
                <w:rFonts w:hint="default" w:ascii="Arial" w:hAnsi="宋体"/>
                <w:b w:val="0"/>
                <w:i w:val="0"/>
                <w:color w:val="000000"/>
                <w:sz w:val="20"/>
                <w:u w:val="none"/>
              </w:rPr>
            </w:pPr>
          </w:p>
        </w:tc>
        <w:tc>
          <w:tcPr>
            <w:tcW w:w="1506" w:type="dxa"/>
            <w:vAlign w:val="bottom"/>
          </w:tcPr>
          <w:p>
            <w:pPr>
              <w:autoSpaceDN w:val="0"/>
              <w:jc w:val="right"/>
              <w:textAlignment w:val="bottom"/>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公开02表</w:t>
            </w:r>
          </w:p>
        </w:tc>
      </w:tr>
      <w:tr>
        <w:trPr>
          <w:trHeight w:val="360" w:hRule="atLeast"/>
        </w:trPr>
        <w:tc>
          <w:tcPr>
            <w:tcW w:w="7486" w:type="dxa"/>
            <w:gridSpan w:val="9"/>
            <w:vAlign w:val="bottom"/>
          </w:tcPr>
          <w:p>
            <w:pPr>
              <w:autoSpaceDN w:val="0"/>
              <w:jc w:val="center"/>
              <w:textAlignment w:val="bottom"/>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部门：河南省焦作市城乡一体化示范区文昌街道办事处</w:t>
            </w:r>
          </w:p>
        </w:tc>
        <w:tc>
          <w:tcPr>
            <w:tcW w:w="762" w:type="dxa"/>
            <w:vAlign w:val="bottom"/>
          </w:tcPr>
          <w:p>
            <w:pPr>
              <w:autoSpaceDN w:val="0"/>
              <w:jc w:val="left"/>
              <w:textAlignment w:val="bottom"/>
              <w:rPr>
                <w:rFonts w:hint="default" w:ascii="Arial" w:hAnsi="宋体"/>
                <w:b w:val="0"/>
                <w:i w:val="0"/>
                <w:color w:val="000000"/>
                <w:sz w:val="20"/>
                <w:u w:val="none"/>
              </w:rPr>
            </w:pPr>
          </w:p>
        </w:tc>
        <w:tc>
          <w:tcPr>
            <w:tcW w:w="1506" w:type="dxa"/>
            <w:vAlign w:val="bottom"/>
          </w:tcPr>
          <w:p>
            <w:pPr>
              <w:autoSpaceDN w:val="0"/>
              <w:jc w:val="right"/>
              <w:textAlignment w:val="bottom"/>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单位：万元</w:t>
            </w:r>
          </w:p>
        </w:tc>
      </w:tr>
      <w:tr>
        <w:trPr>
          <w:trHeight w:val="375" w:hRule="atLeast"/>
        </w:trPr>
        <w:tc>
          <w:tcPr>
            <w:tcW w:w="2755" w:type="dxa"/>
            <w:gridSpan w:val="4"/>
            <w:tcBorders>
              <w:top w:val="single" w:color="000000" w:sz="8"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项目</w:t>
            </w:r>
          </w:p>
        </w:tc>
        <w:tc>
          <w:tcPr>
            <w:tcW w:w="710"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本年收入合计</w:t>
            </w:r>
          </w:p>
        </w:tc>
        <w:tc>
          <w:tcPr>
            <w:tcW w:w="1204"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财政拨款收入</w:t>
            </w:r>
          </w:p>
        </w:tc>
        <w:tc>
          <w:tcPr>
            <w:tcW w:w="767"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上级补助收入</w:t>
            </w:r>
          </w:p>
        </w:tc>
        <w:tc>
          <w:tcPr>
            <w:tcW w:w="780"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事业收入</w:t>
            </w:r>
          </w:p>
        </w:tc>
        <w:tc>
          <w:tcPr>
            <w:tcW w:w="1270"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经营收入</w:t>
            </w:r>
          </w:p>
        </w:tc>
        <w:tc>
          <w:tcPr>
            <w:tcW w:w="762"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附属单位上缴收入</w:t>
            </w:r>
          </w:p>
        </w:tc>
        <w:tc>
          <w:tcPr>
            <w:tcW w:w="1506"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其他收入</w:t>
            </w:r>
          </w:p>
        </w:tc>
      </w:tr>
      <w:tr>
        <w:trPr>
          <w:trHeight w:val="300" w:hRule="atLeast"/>
        </w:trPr>
        <w:tc>
          <w:tcPr>
            <w:tcW w:w="1657" w:type="dxa"/>
            <w:gridSpan w:val="3"/>
            <w:vMerge w:val="restart"/>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功能分类科目编码</w:t>
            </w:r>
          </w:p>
        </w:tc>
        <w:tc>
          <w:tcPr>
            <w:tcW w:w="1098"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科目名称</w:t>
            </w:r>
          </w:p>
        </w:tc>
        <w:tc>
          <w:tcPr>
            <w:tcW w:w="71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204"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67"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8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27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62"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506"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r>
      <w:tr>
        <w:trPr>
          <w:trHeight w:val="300" w:hRule="atLeast"/>
        </w:trPr>
        <w:tc>
          <w:tcPr>
            <w:tcW w:w="1657" w:type="dxa"/>
            <w:gridSpan w:val="3"/>
            <w:vMerge w:val="continue"/>
            <w:tcBorders>
              <w:top w:val="single" w:color="000000" w:sz="4" w:space="0"/>
              <w:left w:val="single" w:color="000000" w:sz="8" w:space="0"/>
              <w:bottom w:val="single" w:color="000000" w:sz="4" w:space="0"/>
              <w:right w:val="single" w:color="000000" w:sz="4" w:space="0"/>
            </w:tcBorders>
            <w:shd w:val="solid" w:color="C0C0C0" w:fill="auto"/>
            <w:vAlign w:val="center"/>
          </w:tcPr>
          <w:p>
            <w:pPr>
              <w:autoSpaceDN w:val="0"/>
              <w:textAlignment w:val="auto"/>
              <w:rPr>
                <w:rFonts w:hint="default" w:ascii="宋体" w:hAnsi="宋体"/>
                <w:sz w:val="24"/>
              </w:rPr>
            </w:pPr>
          </w:p>
        </w:tc>
        <w:tc>
          <w:tcPr>
            <w:tcW w:w="1098"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71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204"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67"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8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27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62"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506"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r>
      <w:tr>
        <w:trPr>
          <w:trHeight w:val="300" w:hRule="atLeast"/>
        </w:trPr>
        <w:tc>
          <w:tcPr>
            <w:tcW w:w="1657" w:type="dxa"/>
            <w:gridSpan w:val="3"/>
            <w:vMerge w:val="continue"/>
            <w:tcBorders>
              <w:top w:val="single" w:color="000000" w:sz="4" w:space="0"/>
              <w:left w:val="single" w:color="000000" w:sz="8" w:space="0"/>
              <w:bottom w:val="single" w:color="000000" w:sz="4" w:space="0"/>
              <w:right w:val="single" w:color="000000" w:sz="4" w:space="0"/>
            </w:tcBorders>
            <w:shd w:val="solid" w:color="C0C0C0" w:fill="auto"/>
            <w:vAlign w:val="center"/>
          </w:tcPr>
          <w:p>
            <w:pPr>
              <w:autoSpaceDN w:val="0"/>
              <w:textAlignment w:val="auto"/>
              <w:rPr>
                <w:rFonts w:hint="default" w:ascii="宋体" w:hAnsi="宋体"/>
                <w:sz w:val="24"/>
              </w:rPr>
            </w:pPr>
          </w:p>
        </w:tc>
        <w:tc>
          <w:tcPr>
            <w:tcW w:w="1098"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71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204"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67"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8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27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62"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506"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r>
      <w:tr>
        <w:trPr>
          <w:trHeight w:val="300" w:hRule="atLeast"/>
        </w:trPr>
        <w:tc>
          <w:tcPr>
            <w:tcW w:w="1657" w:type="dxa"/>
            <w:gridSpan w:val="3"/>
            <w:vMerge w:val="continue"/>
            <w:tcBorders>
              <w:top w:val="single" w:color="000000" w:sz="4" w:space="0"/>
              <w:left w:val="single" w:color="000000" w:sz="8" w:space="0"/>
              <w:bottom w:val="single" w:color="000000" w:sz="4" w:space="0"/>
              <w:right w:val="single" w:color="000000" w:sz="4" w:space="0"/>
            </w:tcBorders>
            <w:shd w:val="solid" w:color="C0C0C0" w:fill="auto"/>
            <w:vAlign w:val="center"/>
          </w:tcPr>
          <w:p>
            <w:pPr>
              <w:autoSpaceDN w:val="0"/>
              <w:textAlignment w:val="auto"/>
              <w:rPr>
                <w:rFonts w:hint="default" w:ascii="宋体" w:hAnsi="宋体"/>
                <w:sz w:val="24"/>
              </w:rPr>
            </w:pPr>
          </w:p>
        </w:tc>
        <w:tc>
          <w:tcPr>
            <w:tcW w:w="1098"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71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204"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67"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8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27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62"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506"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r>
      <w:tr>
        <w:trPr>
          <w:trHeight w:val="375" w:hRule="atLeast"/>
        </w:trPr>
        <w:tc>
          <w:tcPr>
            <w:tcW w:w="275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栏次</w:t>
            </w:r>
          </w:p>
        </w:tc>
        <w:tc>
          <w:tcPr>
            <w:tcW w:w="7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1</w:t>
            </w:r>
          </w:p>
        </w:tc>
        <w:tc>
          <w:tcPr>
            <w:tcW w:w="1204"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2</w:t>
            </w:r>
          </w:p>
        </w:tc>
        <w:tc>
          <w:tcPr>
            <w:tcW w:w="76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3</w:t>
            </w:r>
          </w:p>
        </w:tc>
        <w:tc>
          <w:tcPr>
            <w:tcW w:w="78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4</w:t>
            </w:r>
          </w:p>
        </w:tc>
        <w:tc>
          <w:tcPr>
            <w:tcW w:w="127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5</w:t>
            </w:r>
          </w:p>
        </w:tc>
        <w:tc>
          <w:tcPr>
            <w:tcW w:w="76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6</w:t>
            </w:r>
          </w:p>
        </w:tc>
        <w:tc>
          <w:tcPr>
            <w:tcW w:w="15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7</w:t>
            </w:r>
          </w:p>
        </w:tc>
      </w:tr>
      <w:tr>
        <w:trPr>
          <w:trHeight w:val="375" w:hRule="atLeast"/>
        </w:trPr>
        <w:tc>
          <w:tcPr>
            <w:tcW w:w="275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合计</w:t>
            </w: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519.60</w:t>
            </w:r>
          </w:p>
        </w:tc>
        <w:tc>
          <w:tcPr>
            <w:tcW w:w="1204"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451.61</w:t>
            </w:r>
          </w:p>
        </w:tc>
        <w:tc>
          <w:tcPr>
            <w:tcW w:w="76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78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12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76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150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67.99</w:t>
            </w:r>
          </w:p>
        </w:tc>
      </w:tr>
      <w:tr>
        <w:trPr>
          <w:trHeight w:val="375" w:hRule="atLeast"/>
        </w:trPr>
        <w:tc>
          <w:tcPr>
            <w:tcW w:w="1657"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212</w:t>
            </w:r>
          </w:p>
        </w:tc>
        <w:tc>
          <w:tcPr>
            <w:tcW w:w="1098"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城乡社区支出</w:t>
            </w: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519.60</w:t>
            </w:r>
          </w:p>
        </w:tc>
        <w:tc>
          <w:tcPr>
            <w:tcW w:w="1204"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451.61</w:t>
            </w:r>
          </w:p>
        </w:tc>
        <w:tc>
          <w:tcPr>
            <w:tcW w:w="76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78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12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76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150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67.99</w:t>
            </w:r>
          </w:p>
        </w:tc>
      </w:tr>
      <w:tr>
        <w:trPr>
          <w:trHeight w:val="375" w:hRule="atLeast"/>
        </w:trPr>
        <w:tc>
          <w:tcPr>
            <w:tcW w:w="1657"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21201</w:t>
            </w:r>
          </w:p>
        </w:tc>
        <w:tc>
          <w:tcPr>
            <w:tcW w:w="1098"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城乡社区管理事务</w:t>
            </w: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519.60</w:t>
            </w:r>
          </w:p>
        </w:tc>
        <w:tc>
          <w:tcPr>
            <w:tcW w:w="1204"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451.61</w:t>
            </w:r>
          </w:p>
        </w:tc>
        <w:tc>
          <w:tcPr>
            <w:tcW w:w="76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78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12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76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150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67.99</w:t>
            </w:r>
          </w:p>
        </w:tc>
      </w:tr>
      <w:tr>
        <w:trPr>
          <w:trHeight w:val="375" w:hRule="atLeast"/>
        </w:trPr>
        <w:tc>
          <w:tcPr>
            <w:tcW w:w="1657"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2120101</w:t>
            </w:r>
          </w:p>
        </w:tc>
        <w:tc>
          <w:tcPr>
            <w:tcW w:w="1098"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行政运行</w:t>
            </w: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519.60</w:t>
            </w:r>
          </w:p>
        </w:tc>
        <w:tc>
          <w:tcPr>
            <w:tcW w:w="1204"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451.61</w:t>
            </w:r>
          </w:p>
        </w:tc>
        <w:tc>
          <w:tcPr>
            <w:tcW w:w="76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78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12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76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150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67.99</w:t>
            </w:r>
          </w:p>
        </w:tc>
      </w:tr>
      <w:tr>
        <w:trPr>
          <w:trHeight w:val="375" w:hRule="atLeast"/>
        </w:trPr>
        <w:tc>
          <w:tcPr>
            <w:tcW w:w="1657"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098"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204"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6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8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2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6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50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trHeight w:val="375" w:hRule="atLeast"/>
        </w:trPr>
        <w:tc>
          <w:tcPr>
            <w:tcW w:w="1657"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098"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204"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6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8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2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6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50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trHeight w:val="375" w:hRule="atLeast"/>
        </w:trPr>
        <w:tc>
          <w:tcPr>
            <w:tcW w:w="1657"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098"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204"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6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8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2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6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50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trHeight w:val="375" w:hRule="atLeast"/>
        </w:trPr>
        <w:tc>
          <w:tcPr>
            <w:tcW w:w="1657"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098"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204"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6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8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2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6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50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trHeight w:val="375" w:hRule="atLeast"/>
        </w:trPr>
        <w:tc>
          <w:tcPr>
            <w:tcW w:w="1657"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098"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204"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6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8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27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6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50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trHeight w:val="375" w:hRule="atLeast"/>
        </w:trPr>
        <w:tc>
          <w:tcPr>
            <w:tcW w:w="9754" w:type="dxa"/>
            <w:gridSpan w:val="11"/>
            <w:tcBorders>
              <w:left w:val="single" w:color="000000" w:sz="8"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注：本表反映部门本年度取得的各项收入情况。</w:t>
            </w:r>
          </w:p>
        </w:tc>
      </w:tr>
    </w:tbl>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p>
      <w:pPr>
        <w:jc w:val="center"/>
        <w:rPr>
          <w:rFonts w:ascii="隶书" w:hAnsi="隶书" w:eastAsia="隶书" w:cs="Times New Roman"/>
          <w:sz w:val="48"/>
          <w:szCs w:val="48"/>
        </w:rPr>
      </w:pPr>
    </w:p>
    <w:p>
      <w:pPr>
        <w:jc w:val="center"/>
        <w:rPr>
          <w:rFonts w:ascii="隶书" w:hAnsi="隶书" w:eastAsia="隶书" w:cs="Times New Roman"/>
          <w:sz w:val="48"/>
          <w:szCs w:val="48"/>
        </w:rPr>
      </w:pPr>
    </w:p>
    <w:p>
      <w:pPr>
        <w:jc w:val="center"/>
        <w:rPr>
          <w:rFonts w:ascii="隶书" w:hAnsi="隶书" w:eastAsia="隶书" w:cs="Times New Roman"/>
          <w:sz w:val="48"/>
          <w:szCs w:val="48"/>
        </w:rPr>
      </w:pPr>
    </w:p>
    <w:p>
      <w:pPr>
        <w:jc w:val="center"/>
        <w:rPr>
          <w:rFonts w:ascii="隶书" w:hAnsi="隶书" w:eastAsia="隶书" w:cs="Times New Roman"/>
          <w:sz w:val="48"/>
          <w:szCs w:val="48"/>
        </w:rPr>
      </w:pPr>
    </w:p>
    <w:tbl>
      <w:tblPr>
        <w:tblW w:w="10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266"/>
        <w:gridCol w:w="762"/>
        <w:gridCol w:w="762"/>
        <w:gridCol w:w="1595"/>
        <w:gridCol w:w="857"/>
        <w:gridCol w:w="952"/>
        <w:gridCol w:w="952"/>
        <w:gridCol w:w="1653"/>
        <w:gridCol w:w="583"/>
        <w:gridCol w:w="1857"/>
      </w:tblGrid>
      <w:tr>
        <w:trPr>
          <w:trHeight w:val="285" w:hRule="atLeast"/>
        </w:trPr>
        <w:tc>
          <w:tcPr>
            <w:tcW w:w="10239" w:type="dxa"/>
            <w:gridSpan w:val="10"/>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支出决算表</w:t>
            </w:r>
          </w:p>
        </w:tc>
      </w:tr>
      <w:tr>
        <w:trPr>
          <w:trHeight w:val="285" w:hRule="atLeast"/>
        </w:trPr>
        <w:tc>
          <w:tcPr>
            <w:tcW w:w="266" w:type="dxa"/>
            <w:vAlign w:val="bottom"/>
          </w:tcPr>
          <w:p>
            <w:pPr>
              <w:autoSpaceDN w:val="0"/>
              <w:jc w:val="left"/>
              <w:textAlignment w:val="bottom"/>
              <w:rPr>
                <w:rFonts w:hint="default" w:ascii="Arial" w:hAnsi="宋体"/>
                <w:b w:val="0"/>
                <w:i w:val="0"/>
                <w:color w:val="000000"/>
                <w:sz w:val="20"/>
                <w:u w:val="none"/>
              </w:rPr>
            </w:pPr>
          </w:p>
        </w:tc>
        <w:tc>
          <w:tcPr>
            <w:tcW w:w="762" w:type="dxa"/>
            <w:vAlign w:val="bottom"/>
          </w:tcPr>
          <w:p>
            <w:pPr>
              <w:autoSpaceDN w:val="0"/>
              <w:jc w:val="left"/>
              <w:textAlignment w:val="bottom"/>
              <w:rPr>
                <w:rFonts w:hint="default" w:ascii="Arial" w:hAnsi="宋体"/>
                <w:b w:val="0"/>
                <w:i w:val="0"/>
                <w:color w:val="000000"/>
                <w:sz w:val="20"/>
                <w:u w:val="none"/>
              </w:rPr>
            </w:pPr>
          </w:p>
        </w:tc>
        <w:tc>
          <w:tcPr>
            <w:tcW w:w="762" w:type="dxa"/>
            <w:vAlign w:val="bottom"/>
          </w:tcPr>
          <w:p>
            <w:pPr>
              <w:autoSpaceDN w:val="0"/>
              <w:jc w:val="left"/>
              <w:textAlignment w:val="bottom"/>
              <w:rPr>
                <w:rFonts w:hint="default" w:ascii="Arial" w:hAnsi="宋体"/>
                <w:b w:val="0"/>
                <w:i w:val="0"/>
                <w:color w:val="000000"/>
                <w:sz w:val="20"/>
                <w:u w:val="none"/>
              </w:rPr>
            </w:pPr>
          </w:p>
        </w:tc>
        <w:tc>
          <w:tcPr>
            <w:tcW w:w="1595" w:type="dxa"/>
            <w:vAlign w:val="bottom"/>
          </w:tcPr>
          <w:p>
            <w:pPr>
              <w:autoSpaceDN w:val="0"/>
              <w:jc w:val="left"/>
              <w:textAlignment w:val="bottom"/>
              <w:rPr>
                <w:rFonts w:hint="default" w:ascii="Arial" w:hAnsi="宋体"/>
                <w:b w:val="0"/>
                <w:i w:val="0"/>
                <w:color w:val="000000"/>
                <w:sz w:val="20"/>
                <w:u w:val="none"/>
              </w:rPr>
            </w:pPr>
          </w:p>
        </w:tc>
        <w:tc>
          <w:tcPr>
            <w:tcW w:w="857" w:type="dxa"/>
            <w:vAlign w:val="bottom"/>
          </w:tcPr>
          <w:p>
            <w:pPr>
              <w:autoSpaceDN w:val="0"/>
              <w:jc w:val="left"/>
              <w:textAlignment w:val="bottom"/>
              <w:rPr>
                <w:rFonts w:hint="default" w:ascii="Arial" w:hAnsi="宋体"/>
                <w:b w:val="0"/>
                <w:i w:val="0"/>
                <w:color w:val="000000"/>
                <w:sz w:val="20"/>
                <w:u w:val="none"/>
              </w:rPr>
            </w:pPr>
          </w:p>
        </w:tc>
        <w:tc>
          <w:tcPr>
            <w:tcW w:w="952" w:type="dxa"/>
            <w:vAlign w:val="bottom"/>
          </w:tcPr>
          <w:p>
            <w:pPr>
              <w:autoSpaceDN w:val="0"/>
              <w:jc w:val="left"/>
              <w:textAlignment w:val="bottom"/>
              <w:rPr>
                <w:rFonts w:hint="default" w:ascii="Arial" w:hAnsi="宋体"/>
                <w:b w:val="0"/>
                <w:i w:val="0"/>
                <w:color w:val="000000"/>
                <w:sz w:val="20"/>
                <w:u w:val="none"/>
              </w:rPr>
            </w:pPr>
          </w:p>
        </w:tc>
        <w:tc>
          <w:tcPr>
            <w:tcW w:w="952" w:type="dxa"/>
            <w:vAlign w:val="bottom"/>
          </w:tcPr>
          <w:p>
            <w:pPr>
              <w:autoSpaceDN w:val="0"/>
              <w:jc w:val="left"/>
              <w:textAlignment w:val="bottom"/>
              <w:rPr>
                <w:rFonts w:hint="default" w:ascii="Arial" w:hAnsi="宋体"/>
                <w:b w:val="0"/>
                <w:i w:val="0"/>
                <w:color w:val="000000"/>
                <w:sz w:val="20"/>
                <w:u w:val="none"/>
              </w:rPr>
            </w:pPr>
          </w:p>
        </w:tc>
        <w:tc>
          <w:tcPr>
            <w:tcW w:w="1653" w:type="dxa"/>
            <w:vAlign w:val="bottom"/>
          </w:tcPr>
          <w:p>
            <w:pPr>
              <w:autoSpaceDN w:val="0"/>
              <w:jc w:val="left"/>
              <w:textAlignment w:val="bottom"/>
              <w:rPr>
                <w:rFonts w:hint="default" w:ascii="Arial" w:hAnsi="宋体"/>
                <w:b w:val="0"/>
                <w:i w:val="0"/>
                <w:color w:val="000000"/>
                <w:sz w:val="20"/>
                <w:u w:val="none"/>
              </w:rPr>
            </w:pPr>
          </w:p>
        </w:tc>
        <w:tc>
          <w:tcPr>
            <w:tcW w:w="583" w:type="dxa"/>
            <w:vAlign w:val="bottom"/>
          </w:tcPr>
          <w:p>
            <w:pPr>
              <w:autoSpaceDN w:val="0"/>
              <w:jc w:val="left"/>
              <w:textAlignment w:val="bottom"/>
              <w:rPr>
                <w:rFonts w:hint="default" w:ascii="Arial" w:hAnsi="宋体"/>
                <w:b w:val="0"/>
                <w:i w:val="0"/>
                <w:color w:val="000000"/>
                <w:sz w:val="20"/>
                <w:u w:val="none"/>
              </w:rPr>
            </w:pPr>
          </w:p>
        </w:tc>
        <w:tc>
          <w:tcPr>
            <w:tcW w:w="1857" w:type="dxa"/>
            <w:vAlign w:val="bottom"/>
          </w:tcPr>
          <w:p>
            <w:pPr>
              <w:autoSpaceDN w:val="0"/>
              <w:jc w:val="righ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公开03表</w:t>
            </w:r>
          </w:p>
        </w:tc>
      </w:tr>
      <w:tr>
        <w:trPr>
          <w:trHeight w:val="285" w:hRule="atLeast"/>
        </w:trPr>
        <w:tc>
          <w:tcPr>
            <w:tcW w:w="7799" w:type="dxa"/>
            <w:gridSpan w:val="8"/>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部门：河南省焦作市城乡一体化示范区文昌街道办事处</w:t>
            </w:r>
          </w:p>
        </w:tc>
        <w:tc>
          <w:tcPr>
            <w:tcW w:w="583" w:type="dxa"/>
            <w:vAlign w:val="bottom"/>
          </w:tcPr>
          <w:p>
            <w:pPr>
              <w:autoSpaceDN w:val="0"/>
              <w:jc w:val="left"/>
              <w:textAlignment w:val="bottom"/>
              <w:rPr>
                <w:rFonts w:hint="default" w:ascii="Arial" w:hAnsi="宋体"/>
                <w:b w:val="0"/>
                <w:i w:val="0"/>
                <w:color w:val="000000"/>
                <w:sz w:val="20"/>
                <w:u w:val="none"/>
              </w:rPr>
            </w:pPr>
          </w:p>
        </w:tc>
        <w:tc>
          <w:tcPr>
            <w:tcW w:w="1857" w:type="dxa"/>
            <w:vAlign w:val="bottom"/>
          </w:tcPr>
          <w:p>
            <w:pPr>
              <w:autoSpaceDN w:val="0"/>
              <w:jc w:val="righ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单位：万元</w:t>
            </w:r>
          </w:p>
        </w:tc>
      </w:tr>
      <w:tr>
        <w:trPr>
          <w:trHeight w:val="375" w:hRule="atLeast"/>
        </w:trPr>
        <w:tc>
          <w:tcPr>
            <w:tcW w:w="3385" w:type="dxa"/>
            <w:gridSpan w:val="4"/>
            <w:tcBorders>
              <w:top w:val="single" w:color="000000" w:sz="8"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项目</w:t>
            </w:r>
          </w:p>
        </w:tc>
        <w:tc>
          <w:tcPr>
            <w:tcW w:w="857"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本年支出合计</w:t>
            </w:r>
          </w:p>
        </w:tc>
        <w:tc>
          <w:tcPr>
            <w:tcW w:w="952"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基本支出</w:t>
            </w:r>
          </w:p>
        </w:tc>
        <w:tc>
          <w:tcPr>
            <w:tcW w:w="952"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项目支出</w:t>
            </w:r>
          </w:p>
        </w:tc>
        <w:tc>
          <w:tcPr>
            <w:tcW w:w="1653"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上缴上级支出</w:t>
            </w:r>
          </w:p>
        </w:tc>
        <w:tc>
          <w:tcPr>
            <w:tcW w:w="583"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经营支出</w:t>
            </w:r>
          </w:p>
        </w:tc>
        <w:tc>
          <w:tcPr>
            <w:tcW w:w="1857"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对附属单位补助支出</w:t>
            </w:r>
          </w:p>
        </w:tc>
      </w:tr>
      <w:tr>
        <w:trPr>
          <w:trHeight w:val="300" w:hRule="atLeast"/>
        </w:trPr>
        <w:tc>
          <w:tcPr>
            <w:tcW w:w="1790" w:type="dxa"/>
            <w:gridSpan w:val="3"/>
            <w:vMerge w:val="restart"/>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功能分类科目编码</w:t>
            </w:r>
          </w:p>
        </w:tc>
        <w:tc>
          <w:tcPr>
            <w:tcW w:w="1595"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科目名称</w:t>
            </w:r>
          </w:p>
        </w:tc>
        <w:tc>
          <w:tcPr>
            <w:tcW w:w="857"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952"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952"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653"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583"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857"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r>
      <w:tr>
        <w:trPr>
          <w:trHeight w:val="300" w:hRule="atLeast"/>
        </w:trPr>
        <w:tc>
          <w:tcPr>
            <w:tcW w:w="1790" w:type="dxa"/>
            <w:gridSpan w:val="3"/>
            <w:vMerge w:val="continue"/>
            <w:tcBorders>
              <w:top w:val="single" w:color="000000" w:sz="4" w:space="0"/>
              <w:left w:val="single" w:color="000000" w:sz="8" w:space="0"/>
              <w:bottom w:val="single" w:color="000000" w:sz="4" w:space="0"/>
              <w:right w:val="single" w:color="000000" w:sz="4" w:space="0"/>
            </w:tcBorders>
            <w:shd w:val="solid" w:color="C0C0C0" w:fill="auto"/>
            <w:vAlign w:val="center"/>
          </w:tcPr>
          <w:p>
            <w:pPr>
              <w:autoSpaceDN w:val="0"/>
              <w:textAlignment w:val="auto"/>
              <w:rPr>
                <w:rFonts w:hint="default" w:ascii="宋体" w:hAnsi="宋体"/>
                <w:sz w:val="24"/>
              </w:rPr>
            </w:pPr>
          </w:p>
        </w:tc>
        <w:tc>
          <w:tcPr>
            <w:tcW w:w="1595"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857"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952"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952"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653"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583"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857"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r>
      <w:tr>
        <w:trPr>
          <w:trHeight w:val="300" w:hRule="atLeast"/>
        </w:trPr>
        <w:tc>
          <w:tcPr>
            <w:tcW w:w="1790" w:type="dxa"/>
            <w:gridSpan w:val="3"/>
            <w:vMerge w:val="continue"/>
            <w:tcBorders>
              <w:top w:val="single" w:color="000000" w:sz="4" w:space="0"/>
              <w:left w:val="single" w:color="000000" w:sz="8" w:space="0"/>
              <w:bottom w:val="single" w:color="000000" w:sz="4" w:space="0"/>
              <w:right w:val="single" w:color="000000" w:sz="4" w:space="0"/>
            </w:tcBorders>
            <w:shd w:val="solid" w:color="C0C0C0" w:fill="auto"/>
            <w:vAlign w:val="center"/>
          </w:tcPr>
          <w:p>
            <w:pPr>
              <w:autoSpaceDN w:val="0"/>
              <w:textAlignment w:val="auto"/>
              <w:rPr>
                <w:rFonts w:hint="default" w:ascii="宋体" w:hAnsi="宋体"/>
                <w:sz w:val="24"/>
              </w:rPr>
            </w:pPr>
          </w:p>
        </w:tc>
        <w:tc>
          <w:tcPr>
            <w:tcW w:w="1595"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857"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952"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952"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653"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583"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857"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r>
      <w:tr>
        <w:trPr>
          <w:trHeight w:val="300" w:hRule="atLeast"/>
        </w:trPr>
        <w:tc>
          <w:tcPr>
            <w:tcW w:w="1790" w:type="dxa"/>
            <w:gridSpan w:val="3"/>
            <w:vMerge w:val="continue"/>
            <w:tcBorders>
              <w:top w:val="single" w:color="000000" w:sz="4" w:space="0"/>
              <w:left w:val="single" w:color="000000" w:sz="8" w:space="0"/>
              <w:bottom w:val="single" w:color="000000" w:sz="4" w:space="0"/>
              <w:right w:val="single" w:color="000000" w:sz="4" w:space="0"/>
            </w:tcBorders>
            <w:shd w:val="solid" w:color="C0C0C0" w:fill="auto"/>
            <w:vAlign w:val="center"/>
          </w:tcPr>
          <w:p>
            <w:pPr>
              <w:autoSpaceDN w:val="0"/>
              <w:textAlignment w:val="auto"/>
              <w:rPr>
                <w:rFonts w:hint="default" w:ascii="宋体" w:hAnsi="宋体"/>
                <w:sz w:val="24"/>
              </w:rPr>
            </w:pPr>
          </w:p>
        </w:tc>
        <w:tc>
          <w:tcPr>
            <w:tcW w:w="1595"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857"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952"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952"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653"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583"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857"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r>
      <w:tr>
        <w:trPr>
          <w:trHeight w:val="375" w:hRule="atLeast"/>
        </w:trPr>
        <w:tc>
          <w:tcPr>
            <w:tcW w:w="338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栏次</w:t>
            </w:r>
          </w:p>
        </w:tc>
        <w:tc>
          <w:tcPr>
            <w:tcW w:w="85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1</w:t>
            </w:r>
          </w:p>
        </w:tc>
        <w:tc>
          <w:tcPr>
            <w:tcW w:w="95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2</w:t>
            </w:r>
          </w:p>
        </w:tc>
        <w:tc>
          <w:tcPr>
            <w:tcW w:w="952"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3</w:t>
            </w:r>
          </w:p>
        </w:tc>
        <w:tc>
          <w:tcPr>
            <w:tcW w:w="1653"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4</w:t>
            </w:r>
          </w:p>
        </w:tc>
        <w:tc>
          <w:tcPr>
            <w:tcW w:w="583"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5</w:t>
            </w:r>
          </w:p>
        </w:tc>
        <w:tc>
          <w:tcPr>
            <w:tcW w:w="185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6</w:t>
            </w:r>
          </w:p>
        </w:tc>
      </w:tr>
      <w:tr>
        <w:trPr>
          <w:trHeight w:val="375" w:hRule="atLeast"/>
        </w:trPr>
        <w:tc>
          <w:tcPr>
            <w:tcW w:w="338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0"/>
                <w:u w:val="none"/>
                <w:shd w:val="clear" w:color="auto" w:fill="C0C0C0"/>
                <w:lang w:eastAsia="zh-CN"/>
              </w:rPr>
            </w:pPr>
            <w:r>
              <w:rPr>
                <w:rFonts w:hint="default" w:ascii="宋体" w:hAnsi="宋体" w:eastAsia="宋体"/>
                <w:b w:val="0"/>
                <w:i w:val="0"/>
                <w:color w:val="000000"/>
                <w:sz w:val="20"/>
                <w:u w:val="none"/>
                <w:shd w:val="clear" w:color="auto" w:fill="C0C0C0"/>
                <w:lang w:eastAsia="zh-CN"/>
              </w:rPr>
              <w:t>合计</w:t>
            </w:r>
          </w:p>
        </w:tc>
        <w:tc>
          <w:tcPr>
            <w:tcW w:w="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795.89</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562.89</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233.01</w:t>
            </w:r>
          </w:p>
        </w:tc>
        <w:tc>
          <w:tcPr>
            <w:tcW w:w="165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58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1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r>
      <w:tr>
        <w:trPr>
          <w:trHeight w:val="375" w:hRule="atLeast"/>
        </w:trPr>
        <w:tc>
          <w:tcPr>
            <w:tcW w:w="1790"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210</w:t>
            </w:r>
          </w:p>
        </w:tc>
        <w:tc>
          <w:tcPr>
            <w:tcW w:w="1595"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医疗卫生与计划生育支出</w:t>
            </w:r>
          </w:p>
        </w:tc>
        <w:tc>
          <w:tcPr>
            <w:tcW w:w="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37.86</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37.86</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165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58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1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r>
      <w:tr>
        <w:trPr>
          <w:trHeight w:val="375" w:hRule="atLeast"/>
        </w:trPr>
        <w:tc>
          <w:tcPr>
            <w:tcW w:w="1790"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21007</w:t>
            </w:r>
          </w:p>
        </w:tc>
        <w:tc>
          <w:tcPr>
            <w:tcW w:w="1595"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计划生育事务</w:t>
            </w:r>
          </w:p>
        </w:tc>
        <w:tc>
          <w:tcPr>
            <w:tcW w:w="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37.86</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37.86</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165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58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1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r>
      <w:tr>
        <w:trPr>
          <w:trHeight w:val="375" w:hRule="atLeast"/>
        </w:trPr>
        <w:tc>
          <w:tcPr>
            <w:tcW w:w="1790"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2100717</w:t>
            </w:r>
          </w:p>
        </w:tc>
        <w:tc>
          <w:tcPr>
            <w:tcW w:w="1595"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计划生育服务</w:t>
            </w:r>
          </w:p>
        </w:tc>
        <w:tc>
          <w:tcPr>
            <w:tcW w:w="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37.86</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37.86</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165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58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1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r>
      <w:tr>
        <w:trPr>
          <w:trHeight w:val="375" w:hRule="atLeast"/>
        </w:trPr>
        <w:tc>
          <w:tcPr>
            <w:tcW w:w="1790"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212</w:t>
            </w:r>
          </w:p>
        </w:tc>
        <w:tc>
          <w:tcPr>
            <w:tcW w:w="1595"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城乡社区支出</w:t>
            </w:r>
          </w:p>
        </w:tc>
        <w:tc>
          <w:tcPr>
            <w:tcW w:w="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758.04</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525.03</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233.01</w:t>
            </w:r>
          </w:p>
        </w:tc>
        <w:tc>
          <w:tcPr>
            <w:tcW w:w="165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58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1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r>
      <w:tr>
        <w:trPr>
          <w:trHeight w:val="375" w:hRule="atLeast"/>
        </w:trPr>
        <w:tc>
          <w:tcPr>
            <w:tcW w:w="1790"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21201</w:t>
            </w:r>
          </w:p>
        </w:tc>
        <w:tc>
          <w:tcPr>
            <w:tcW w:w="1595"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城乡社区管理事务</w:t>
            </w:r>
          </w:p>
        </w:tc>
        <w:tc>
          <w:tcPr>
            <w:tcW w:w="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758.04</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525.03</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233.01</w:t>
            </w:r>
          </w:p>
        </w:tc>
        <w:tc>
          <w:tcPr>
            <w:tcW w:w="165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58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1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r>
      <w:tr>
        <w:trPr>
          <w:trHeight w:val="375" w:hRule="atLeast"/>
        </w:trPr>
        <w:tc>
          <w:tcPr>
            <w:tcW w:w="1790"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2120101</w:t>
            </w:r>
          </w:p>
        </w:tc>
        <w:tc>
          <w:tcPr>
            <w:tcW w:w="1595"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行政运行</w:t>
            </w:r>
          </w:p>
        </w:tc>
        <w:tc>
          <w:tcPr>
            <w:tcW w:w="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758.04</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525.03</w:t>
            </w: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233.01</w:t>
            </w:r>
          </w:p>
        </w:tc>
        <w:tc>
          <w:tcPr>
            <w:tcW w:w="165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58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c>
          <w:tcPr>
            <w:tcW w:w="1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0.00</w:t>
            </w:r>
          </w:p>
        </w:tc>
      </w:tr>
      <w:tr>
        <w:trPr>
          <w:trHeight w:val="375" w:hRule="atLeast"/>
        </w:trPr>
        <w:tc>
          <w:tcPr>
            <w:tcW w:w="1790"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p>
        </w:tc>
        <w:tc>
          <w:tcPr>
            <w:tcW w:w="1595"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p>
        </w:tc>
        <w:tc>
          <w:tcPr>
            <w:tcW w:w="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165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58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1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r>
      <w:tr>
        <w:trPr>
          <w:trHeight w:val="375" w:hRule="atLeast"/>
        </w:trPr>
        <w:tc>
          <w:tcPr>
            <w:tcW w:w="1790"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p>
        </w:tc>
        <w:tc>
          <w:tcPr>
            <w:tcW w:w="1595"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p>
        </w:tc>
        <w:tc>
          <w:tcPr>
            <w:tcW w:w="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165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58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1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r>
      <w:tr>
        <w:trPr>
          <w:trHeight w:val="375" w:hRule="atLeast"/>
        </w:trPr>
        <w:tc>
          <w:tcPr>
            <w:tcW w:w="1790"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p>
        </w:tc>
        <w:tc>
          <w:tcPr>
            <w:tcW w:w="1595"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p>
        </w:tc>
        <w:tc>
          <w:tcPr>
            <w:tcW w:w="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165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58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1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r>
      <w:tr>
        <w:trPr>
          <w:trHeight w:val="375" w:hRule="atLeast"/>
        </w:trPr>
        <w:tc>
          <w:tcPr>
            <w:tcW w:w="1790"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p>
        </w:tc>
        <w:tc>
          <w:tcPr>
            <w:tcW w:w="1595"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0"/>
                <w:u w:val="none"/>
                <w:lang w:eastAsia="zh-CN"/>
              </w:rPr>
            </w:pPr>
          </w:p>
        </w:tc>
        <w:tc>
          <w:tcPr>
            <w:tcW w:w="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952"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165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58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c>
          <w:tcPr>
            <w:tcW w:w="185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0"/>
                <w:u w:val="none"/>
                <w:lang w:eastAsia="zh-CN"/>
              </w:rPr>
            </w:pPr>
          </w:p>
        </w:tc>
      </w:tr>
      <w:tr>
        <w:trPr>
          <w:trHeight w:val="375" w:hRule="atLeast"/>
        </w:trPr>
        <w:tc>
          <w:tcPr>
            <w:tcW w:w="10239" w:type="dxa"/>
            <w:gridSpan w:val="10"/>
            <w:tcBorders>
              <w:left w:val="single" w:color="000000" w:sz="8" w:space="0"/>
            </w:tcBorders>
            <w:vAlign w:val="center"/>
          </w:tcPr>
          <w:p>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注：本表反映部门本年度各项支出情况。</w:t>
            </w:r>
          </w:p>
        </w:tc>
      </w:tr>
    </w:tbl>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tbl>
      <w:tblPr>
        <w:tblW w:w="11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203"/>
        <w:gridCol w:w="585"/>
        <w:gridCol w:w="585"/>
        <w:gridCol w:w="732"/>
        <w:gridCol w:w="210"/>
        <w:gridCol w:w="436"/>
        <w:gridCol w:w="1151"/>
        <w:gridCol w:w="710"/>
        <w:gridCol w:w="498"/>
        <w:gridCol w:w="810"/>
        <w:gridCol w:w="987"/>
        <w:gridCol w:w="210"/>
        <w:gridCol w:w="2180"/>
        <w:gridCol w:w="530"/>
        <w:gridCol w:w="2071"/>
      </w:tblGrid>
      <w:tr>
        <w:trPr>
          <w:trHeight w:val="285" w:hRule="atLeast"/>
        </w:trPr>
        <w:tc>
          <w:tcPr>
            <w:tcW w:w="11898" w:type="dxa"/>
            <w:gridSpan w:val="15"/>
            <w:vAlign w:val="bottom"/>
          </w:tcPr>
          <w:p>
            <w:pPr>
              <w:autoSpaceDN w:val="0"/>
              <w:jc w:val="center"/>
              <w:textAlignment w:val="bottom"/>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财政拨款收入支出决算表</w:t>
            </w:r>
          </w:p>
        </w:tc>
      </w:tr>
      <w:tr>
        <w:trPr>
          <w:trHeight w:val="285" w:hRule="atLeast"/>
        </w:trPr>
        <w:tc>
          <w:tcPr>
            <w:tcW w:w="2105" w:type="dxa"/>
            <w:gridSpan w:val="4"/>
            <w:vAlign w:val="bottom"/>
          </w:tcPr>
          <w:p>
            <w:pPr>
              <w:autoSpaceDN w:val="0"/>
              <w:jc w:val="left"/>
              <w:textAlignment w:val="bottom"/>
              <w:rPr>
                <w:rFonts w:hint="default" w:ascii="Arial" w:hAnsi="宋体"/>
                <w:b w:val="0"/>
                <w:i w:val="0"/>
                <w:color w:val="000000"/>
                <w:sz w:val="20"/>
                <w:u w:val="none"/>
              </w:rPr>
            </w:pPr>
          </w:p>
        </w:tc>
        <w:tc>
          <w:tcPr>
            <w:tcW w:w="210" w:type="dxa"/>
            <w:vAlign w:val="bottom"/>
          </w:tcPr>
          <w:p>
            <w:pPr>
              <w:autoSpaceDN w:val="0"/>
              <w:jc w:val="left"/>
              <w:textAlignment w:val="bottom"/>
              <w:rPr>
                <w:rFonts w:hint="default" w:ascii="Arial" w:hAnsi="宋体"/>
                <w:b w:val="0"/>
                <w:i w:val="0"/>
                <w:color w:val="000000"/>
                <w:sz w:val="20"/>
                <w:u w:val="none"/>
              </w:rPr>
            </w:pPr>
          </w:p>
        </w:tc>
        <w:tc>
          <w:tcPr>
            <w:tcW w:w="2795" w:type="dxa"/>
            <w:gridSpan w:val="4"/>
            <w:vAlign w:val="bottom"/>
          </w:tcPr>
          <w:p>
            <w:pPr>
              <w:autoSpaceDN w:val="0"/>
              <w:jc w:val="left"/>
              <w:textAlignment w:val="bottom"/>
              <w:rPr>
                <w:rFonts w:hint="default" w:ascii="Arial" w:hAnsi="宋体"/>
                <w:b w:val="0"/>
                <w:i w:val="0"/>
                <w:color w:val="000000"/>
                <w:sz w:val="20"/>
                <w:u w:val="none"/>
              </w:rPr>
            </w:pPr>
          </w:p>
        </w:tc>
        <w:tc>
          <w:tcPr>
            <w:tcW w:w="1797" w:type="dxa"/>
            <w:gridSpan w:val="2"/>
            <w:vAlign w:val="bottom"/>
          </w:tcPr>
          <w:p>
            <w:pPr>
              <w:autoSpaceDN w:val="0"/>
              <w:jc w:val="left"/>
              <w:textAlignment w:val="bottom"/>
              <w:rPr>
                <w:rFonts w:hint="default" w:ascii="Arial" w:hAnsi="宋体"/>
                <w:b w:val="0"/>
                <w:i w:val="0"/>
                <w:color w:val="000000"/>
                <w:sz w:val="20"/>
                <w:u w:val="none"/>
              </w:rPr>
            </w:pPr>
          </w:p>
        </w:tc>
        <w:tc>
          <w:tcPr>
            <w:tcW w:w="210" w:type="dxa"/>
            <w:vAlign w:val="bottom"/>
          </w:tcPr>
          <w:p>
            <w:pPr>
              <w:autoSpaceDN w:val="0"/>
              <w:jc w:val="left"/>
              <w:textAlignment w:val="bottom"/>
              <w:rPr>
                <w:rFonts w:hint="default" w:ascii="Arial" w:hAnsi="宋体"/>
                <w:b w:val="0"/>
                <w:i w:val="0"/>
                <w:color w:val="000000"/>
                <w:sz w:val="20"/>
                <w:u w:val="none"/>
              </w:rPr>
            </w:pPr>
          </w:p>
        </w:tc>
        <w:tc>
          <w:tcPr>
            <w:tcW w:w="2180" w:type="dxa"/>
            <w:vAlign w:val="bottom"/>
          </w:tcPr>
          <w:p>
            <w:pPr>
              <w:autoSpaceDN w:val="0"/>
              <w:jc w:val="left"/>
              <w:textAlignment w:val="bottom"/>
              <w:rPr>
                <w:rFonts w:hint="default" w:ascii="Arial" w:hAnsi="宋体"/>
                <w:b w:val="0"/>
                <w:i w:val="0"/>
                <w:color w:val="000000"/>
                <w:sz w:val="20"/>
                <w:u w:val="none"/>
              </w:rPr>
            </w:pPr>
          </w:p>
        </w:tc>
        <w:tc>
          <w:tcPr>
            <w:tcW w:w="530" w:type="dxa"/>
            <w:vAlign w:val="bottom"/>
          </w:tcPr>
          <w:p>
            <w:pPr>
              <w:autoSpaceDN w:val="0"/>
              <w:jc w:val="left"/>
              <w:textAlignment w:val="bottom"/>
              <w:rPr>
                <w:rFonts w:hint="default" w:ascii="Arial" w:hAnsi="宋体"/>
                <w:b w:val="0"/>
                <w:i w:val="0"/>
                <w:color w:val="000000"/>
                <w:sz w:val="20"/>
                <w:u w:val="none"/>
              </w:rPr>
            </w:pPr>
          </w:p>
        </w:tc>
        <w:tc>
          <w:tcPr>
            <w:tcW w:w="2071" w:type="dxa"/>
            <w:vAlign w:val="bottom"/>
          </w:tcPr>
          <w:p>
            <w:pPr>
              <w:autoSpaceDN w:val="0"/>
              <w:jc w:val="center"/>
              <w:textAlignment w:val="bottom"/>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公开04表</w:t>
            </w:r>
          </w:p>
        </w:tc>
      </w:tr>
      <w:tr>
        <w:trPr>
          <w:trHeight w:val="285" w:hRule="atLeast"/>
        </w:trPr>
        <w:tc>
          <w:tcPr>
            <w:tcW w:w="9297" w:type="dxa"/>
            <w:gridSpan w:val="13"/>
            <w:vAlign w:val="bottom"/>
          </w:tcPr>
          <w:p>
            <w:pPr>
              <w:autoSpaceDN w:val="0"/>
              <w:jc w:val="center"/>
              <w:textAlignment w:val="bottom"/>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部门：河南省焦作市城乡一体化示范区文昌街道办事处</w:t>
            </w:r>
          </w:p>
        </w:tc>
        <w:tc>
          <w:tcPr>
            <w:tcW w:w="530" w:type="dxa"/>
            <w:vAlign w:val="bottom"/>
          </w:tcPr>
          <w:p>
            <w:pPr>
              <w:autoSpaceDN w:val="0"/>
              <w:jc w:val="left"/>
              <w:textAlignment w:val="bottom"/>
              <w:rPr>
                <w:rFonts w:hint="default" w:ascii="Arial" w:hAnsi="宋体"/>
                <w:b w:val="0"/>
                <w:i w:val="0"/>
                <w:color w:val="000000"/>
                <w:sz w:val="20"/>
                <w:u w:val="none"/>
              </w:rPr>
            </w:pPr>
          </w:p>
        </w:tc>
        <w:tc>
          <w:tcPr>
            <w:tcW w:w="2071" w:type="dxa"/>
            <w:vAlign w:val="bottom"/>
          </w:tcPr>
          <w:p>
            <w:pPr>
              <w:autoSpaceDN w:val="0"/>
              <w:jc w:val="center"/>
              <w:textAlignment w:val="bottom"/>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单位：万元</w:t>
            </w:r>
          </w:p>
        </w:tc>
      </w:tr>
      <w:tr>
        <w:trPr>
          <w:trHeight w:val="225" w:hRule="atLeast"/>
        </w:trPr>
        <w:tc>
          <w:tcPr>
            <w:tcW w:w="5110" w:type="dxa"/>
            <w:gridSpan w:val="9"/>
            <w:tcBorders>
              <w:top w:val="single" w:color="000000" w:sz="8"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收入</w:t>
            </w:r>
          </w:p>
        </w:tc>
        <w:tc>
          <w:tcPr>
            <w:tcW w:w="6788" w:type="dxa"/>
            <w:gridSpan w:val="6"/>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支出</w:t>
            </w:r>
          </w:p>
        </w:tc>
      </w:tr>
      <w:tr>
        <w:trPr>
          <w:trHeight w:val="288" w:hRule="atLeast"/>
        </w:trPr>
        <w:tc>
          <w:tcPr>
            <w:tcW w:w="2105" w:type="dxa"/>
            <w:gridSpan w:val="4"/>
            <w:vMerge w:val="restart"/>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项目</w:t>
            </w:r>
          </w:p>
        </w:tc>
        <w:tc>
          <w:tcPr>
            <w:tcW w:w="210"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行次</w:t>
            </w:r>
          </w:p>
        </w:tc>
        <w:tc>
          <w:tcPr>
            <w:tcW w:w="2795" w:type="dxa"/>
            <w:gridSpan w:val="4"/>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金额</w:t>
            </w:r>
          </w:p>
        </w:tc>
        <w:tc>
          <w:tcPr>
            <w:tcW w:w="1797" w:type="dxa"/>
            <w:gridSpan w:val="2"/>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项目</w:t>
            </w:r>
          </w:p>
        </w:tc>
        <w:tc>
          <w:tcPr>
            <w:tcW w:w="210"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行次</w:t>
            </w:r>
          </w:p>
        </w:tc>
        <w:tc>
          <w:tcPr>
            <w:tcW w:w="2180"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合计</w:t>
            </w:r>
          </w:p>
        </w:tc>
        <w:tc>
          <w:tcPr>
            <w:tcW w:w="530"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一般公共预算财政拨款</w:t>
            </w:r>
          </w:p>
        </w:tc>
        <w:tc>
          <w:tcPr>
            <w:tcW w:w="2071"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政府性基金预算财政拨款</w:t>
            </w:r>
          </w:p>
        </w:tc>
      </w:tr>
      <w:tr>
        <w:trPr>
          <w:trHeight w:val="360" w:hRule="atLeast"/>
        </w:trPr>
        <w:tc>
          <w:tcPr>
            <w:tcW w:w="2105" w:type="dxa"/>
            <w:gridSpan w:val="4"/>
            <w:vMerge w:val="continue"/>
            <w:tcBorders>
              <w:top w:val="single" w:color="000000" w:sz="4" w:space="0"/>
              <w:left w:val="single" w:color="000000" w:sz="8" w:space="0"/>
              <w:bottom w:val="single" w:color="000000" w:sz="4" w:space="0"/>
              <w:right w:val="single" w:color="000000" w:sz="4" w:space="0"/>
            </w:tcBorders>
            <w:shd w:val="solid" w:color="C0C0C0" w:fill="auto"/>
            <w:vAlign w:val="center"/>
          </w:tcPr>
          <w:p>
            <w:pPr>
              <w:autoSpaceDN w:val="0"/>
              <w:textAlignment w:val="auto"/>
              <w:rPr>
                <w:rFonts w:hint="default" w:ascii="宋体" w:hAnsi="宋体"/>
                <w:sz w:val="24"/>
              </w:rPr>
            </w:pPr>
          </w:p>
        </w:tc>
        <w:tc>
          <w:tcPr>
            <w:tcW w:w="210"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2795" w:type="dxa"/>
            <w:gridSpan w:val="4"/>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1797" w:type="dxa"/>
            <w:gridSpan w:val="2"/>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210"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2180"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530"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2071"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栏次</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p>
        </w:tc>
        <w:tc>
          <w:tcPr>
            <w:tcW w:w="2795" w:type="dxa"/>
            <w:gridSpan w:val="4"/>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1</w:t>
            </w: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栏次</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p>
        </w:tc>
        <w:tc>
          <w:tcPr>
            <w:tcW w:w="218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2</w:t>
            </w:r>
          </w:p>
        </w:tc>
        <w:tc>
          <w:tcPr>
            <w:tcW w:w="53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3</w:t>
            </w:r>
          </w:p>
        </w:tc>
        <w:tc>
          <w:tcPr>
            <w:tcW w:w="2071"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6"/>
                <w:u w:val="none"/>
                <w:shd w:val="clear" w:color="auto" w:fill="C0C0C0"/>
                <w:lang w:eastAsia="zh-CN"/>
              </w:rPr>
            </w:pPr>
            <w:r>
              <w:rPr>
                <w:rFonts w:hint="default" w:ascii="宋体" w:hAnsi="宋体" w:eastAsia="宋体"/>
                <w:b w:val="0"/>
                <w:i w:val="0"/>
                <w:color w:val="000000"/>
                <w:sz w:val="16"/>
                <w:u w:val="none"/>
                <w:shd w:val="clear" w:color="auto" w:fill="C0C0C0"/>
                <w:lang w:eastAsia="zh-CN"/>
              </w:rPr>
              <w:t>4</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一、一般公共预算财政拨款</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1</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451.61</w:t>
            </w: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一、一般公共服务支出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二、政府性基金预算财政拨款</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2</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二、外交支出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32</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三、国防支出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33</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4</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四、公共安全支出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34</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5</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五、教育支出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35</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6</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六、科学技术支出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36</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7</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七、文化体育与传媒支出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37</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8</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八、社会保障和就业支出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38</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9</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九、医疗卫生与计划生育支出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39</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37.86</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37.86</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10</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十、节能环保支出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40</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11</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十一、城乡社区支出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41</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690.05</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690.05</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12</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十二、农林水支出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42</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13</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十三、交通运输支出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43</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14</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十四、资源勘探信息等支出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44</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15</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十五、商业服务业等支出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45</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16</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十六、金融支出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46</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17</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十七、援助其他地区支出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47</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18</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十八、国土海洋气象等支出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48</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19</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十九、住房保障支出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49</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20</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二十、粮油物资储备支出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50</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21</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二十一、其他支出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51</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22</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二十二、债务还本支出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52</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23</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二十三、债务付息支出</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53</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24</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54</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本年收入合计</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25</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451.61</w:t>
            </w: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本年支出合计</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55</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727.91</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727.91</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年初财政拨款结转和结余</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26</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554.88</w:t>
            </w: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年末财政拨款结转和结余</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56</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278.58</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278.58</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一般公共预算财政拨款</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27</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554.88</w:t>
            </w: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57</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政府性基金预算财政拨款</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28</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58</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29</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59</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p>
        </w:tc>
      </w:tr>
      <w:tr>
        <w:trPr>
          <w:trHeight w:val="195" w:hRule="atLeast"/>
        </w:trPr>
        <w:tc>
          <w:tcPr>
            <w:tcW w:w="210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总计</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w:t>
            </w:r>
          </w:p>
        </w:tc>
        <w:tc>
          <w:tcPr>
            <w:tcW w:w="2795" w:type="dxa"/>
            <w:gridSpan w:val="4"/>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1,006.48</w:t>
            </w:r>
          </w:p>
        </w:tc>
        <w:tc>
          <w:tcPr>
            <w:tcW w:w="1797"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总计</w:t>
            </w:r>
          </w:p>
        </w:tc>
        <w:tc>
          <w:tcPr>
            <w:tcW w:w="2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60</w:t>
            </w:r>
          </w:p>
        </w:tc>
        <w:tc>
          <w:tcPr>
            <w:tcW w:w="218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1,006.48</w:t>
            </w:r>
          </w:p>
        </w:tc>
        <w:tc>
          <w:tcPr>
            <w:tcW w:w="530"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1,006.48</w:t>
            </w:r>
          </w:p>
        </w:tc>
        <w:tc>
          <w:tcPr>
            <w:tcW w:w="2071"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765" w:hRule="atLeast"/>
        </w:trPr>
        <w:tc>
          <w:tcPr>
            <w:tcW w:w="11898" w:type="dxa"/>
            <w:gridSpan w:val="15"/>
            <w:tcBorders>
              <w:left w:val="single" w:color="000000" w:sz="8" w:space="0"/>
            </w:tcBorders>
            <w:vAlign w:val="center"/>
          </w:tcPr>
          <w:p>
            <w:pPr>
              <w:autoSpaceDN w:val="0"/>
              <w:jc w:val="center"/>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注：本表反映部门本年度一般公共预算财政拨款和政府性基金预算财政拨款的总收支和</w:t>
            </w:r>
            <w:r>
              <w:rPr>
                <w:rFonts w:hint="default" w:ascii="宋体" w:hAnsi="宋体" w:eastAsia="宋体"/>
                <w:b w:val="0"/>
                <w:i w:val="0"/>
                <w:color w:val="000000"/>
                <w:sz w:val="16"/>
                <w:u w:val="none"/>
                <w:lang w:eastAsia="zh-CN"/>
              </w:rPr>
              <w:br/>
            </w:r>
            <w:r>
              <w:rPr>
                <w:rFonts w:hint="default" w:ascii="宋体" w:hAnsi="宋体" w:eastAsia="宋体"/>
                <w:b w:val="0"/>
                <w:i w:val="0"/>
                <w:color w:val="000000"/>
                <w:sz w:val="16"/>
                <w:u w:val="none"/>
                <w:lang w:eastAsia="zh-CN"/>
              </w:rPr>
              <w:t>年末结转结余情况。</w:t>
            </w:r>
          </w:p>
        </w:tc>
      </w:tr>
      <w:tr>
        <w:trPr>
          <w:gridAfter w:val="5"/>
          <w:wAfter w:w="5978" w:type="dxa"/>
          <w:trHeight w:val="480" w:hRule="atLeast"/>
        </w:trPr>
        <w:tc>
          <w:tcPr>
            <w:tcW w:w="5920" w:type="dxa"/>
            <w:gridSpan w:val="10"/>
            <w:vAlign w:val="bottom"/>
          </w:tcPr>
          <w:p>
            <w:pPr>
              <w:autoSpaceDN w:val="0"/>
              <w:jc w:val="center"/>
              <w:textAlignment w:val="bottom"/>
              <w:rPr>
                <w:rFonts w:hint="default" w:ascii="宋体" w:hAnsi="宋体" w:eastAsia="宋体"/>
                <w:b w:val="0"/>
                <w:i w:val="0"/>
                <w:color w:val="000000"/>
                <w:sz w:val="30"/>
                <w:u w:val="none"/>
                <w:lang w:eastAsia="zh-CN"/>
              </w:rPr>
            </w:pPr>
            <w:r>
              <w:rPr>
                <w:rFonts w:hint="default" w:ascii="宋体" w:hAnsi="宋体" w:eastAsia="宋体"/>
                <w:b w:val="0"/>
                <w:i w:val="0"/>
                <w:color w:val="000000"/>
                <w:sz w:val="30"/>
                <w:u w:val="none"/>
                <w:lang w:eastAsia="zh-CN"/>
              </w:rPr>
              <w:t>一般公共预算财政拨款支出决算表</w:t>
            </w:r>
          </w:p>
        </w:tc>
      </w:tr>
      <w:tr>
        <w:trPr>
          <w:gridAfter w:val="5"/>
          <w:wAfter w:w="5978" w:type="dxa"/>
          <w:trHeight w:val="285" w:hRule="atLeast"/>
        </w:trPr>
        <w:tc>
          <w:tcPr>
            <w:tcW w:w="203" w:type="dxa"/>
            <w:vAlign w:val="bottom"/>
          </w:tcPr>
          <w:p>
            <w:pPr>
              <w:autoSpaceDN w:val="0"/>
              <w:jc w:val="left"/>
              <w:textAlignment w:val="bottom"/>
              <w:rPr>
                <w:rFonts w:hint="default" w:ascii="Arial" w:hAnsi="宋体"/>
                <w:b w:val="0"/>
                <w:i w:val="0"/>
                <w:color w:val="000000"/>
                <w:sz w:val="20"/>
                <w:u w:val="none"/>
              </w:rPr>
            </w:pPr>
          </w:p>
        </w:tc>
        <w:tc>
          <w:tcPr>
            <w:tcW w:w="585" w:type="dxa"/>
            <w:vAlign w:val="bottom"/>
          </w:tcPr>
          <w:p>
            <w:pPr>
              <w:autoSpaceDN w:val="0"/>
              <w:jc w:val="left"/>
              <w:textAlignment w:val="bottom"/>
              <w:rPr>
                <w:rFonts w:hint="default" w:ascii="Arial" w:hAnsi="宋体"/>
                <w:b w:val="0"/>
                <w:i w:val="0"/>
                <w:color w:val="000000"/>
                <w:sz w:val="20"/>
                <w:u w:val="none"/>
              </w:rPr>
            </w:pPr>
          </w:p>
        </w:tc>
        <w:tc>
          <w:tcPr>
            <w:tcW w:w="585" w:type="dxa"/>
            <w:vAlign w:val="bottom"/>
          </w:tcPr>
          <w:p>
            <w:pPr>
              <w:autoSpaceDN w:val="0"/>
              <w:jc w:val="left"/>
              <w:textAlignment w:val="bottom"/>
              <w:rPr>
                <w:rFonts w:hint="default" w:ascii="Arial" w:hAnsi="宋体"/>
                <w:b w:val="0"/>
                <w:i w:val="0"/>
                <w:color w:val="000000"/>
                <w:sz w:val="20"/>
                <w:u w:val="none"/>
              </w:rPr>
            </w:pPr>
          </w:p>
        </w:tc>
        <w:tc>
          <w:tcPr>
            <w:tcW w:w="1378" w:type="dxa"/>
            <w:gridSpan w:val="3"/>
            <w:vAlign w:val="bottom"/>
          </w:tcPr>
          <w:p>
            <w:pPr>
              <w:autoSpaceDN w:val="0"/>
              <w:jc w:val="left"/>
              <w:textAlignment w:val="bottom"/>
              <w:rPr>
                <w:rFonts w:hint="default" w:ascii="Arial" w:hAnsi="宋体"/>
                <w:b w:val="0"/>
                <w:i w:val="0"/>
                <w:color w:val="000000"/>
                <w:sz w:val="20"/>
                <w:u w:val="none"/>
              </w:rPr>
            </w:pPr>
          </w:p>
        </w:tc>
        <w:tc>
          <w:tcPr>
            <w:tcW w:w="1151" w:type="dxa"/>
            <w:vAlign w:val="bottom"/>
          </w:tcPr>
          <w:p>
            <w:pPr>
              <w:autoSpaceDN w:val="0"/>
              <w:jc w:val="left"/>
              <w:textAlignment w:val="bottom"/>
              <w:rPr>
                <w:rFonts w:hint="default" w:ascii="Arial" w:hAnsi="宋体"/>
                <w:b w:val="0"/>
                <w:i w:val="0"/>
                <w:color w:val="000000"/>
                <w:sz w:val="20"/>
                <w:u w:val="none"/>
              </w:rPr>
            </w:pPr>
          </w:p>
        </w:tc>
        <w:tc>
          <w:tcPr>
            <w:tcW w:w="710" w:type="dxa"/>
            <w:vAlign w:val="bottom"/>
          </w:tcPr>
          <w:p>
            <w:pPr>
              <w:autoSpaceDN w:val="0"/>
              <w:jc w:val="left"/>
              <w:textAlignment w:val="bottom"/>
              <w:rPr>
                <w:rFonts w:hint="default" w:ascii="Arial" w:hAnsi="宋体"/>
                <w:b w:val="0"/>
                <w:i w:val="0"/>
                <w:color w:val="000000"/>
                <w:sz w:val="20"/>
                <w:u w:val="none"/>
              </w:rPr>
            </w:pPr>
          </w:p>
        </w:tc>
        <w:tc>
          <w:tcPr>
            <w:tcW w:w="1308" w:type="dxa"/>
            <w:gridSpan w:val="2"/>
            <w:vAlign w:val="bottom"/>
          </w:tcPr>
          <w:p>
            <w:pPr>
              <w:autoSpaceDN w:val="0"/>
              <w:jc w:val="righ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公开05表</w:t>
            </w:r>
          </w:p>
        </w:tc>
      </w:tr>
      <w:tr>
        <w:trPr>
          <w:gridAfter w:val="5"/>
          <w:wAfter w:w="5978" w:type="dxa"/>
          <w:trHeight w:val="285" w:hRule="atLeast"/>
        </w:trPr>
        <w:tc>
          <w:tcPr>
            <w:tcW w:w="3902" w:type="dxa"/>
            <w:gridSpan w:val="7"/>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部门：河南省焦作市城乡一体化示范区文昌街道办事处</w:t>
            </w:r>
          </w:p>
        </w:tc>
        <w:tc>
          <w:tcPr>
            <w:tcW w:w="710" w:type="dxa"/>
            <w:vAlign w:val="bottom"/>
          </w:tcPr>
          <w:p>
            <w:pPr>
              <w:autoSpaceDN w:val="0"/>
              <w:jc w:val="left"/>
              <w:textAlignment w:val="bottom"/>
              <w:rPr>
                <w:rFonts w:hint="default" w:ascii="Arial" w:hAnsi="宋体"/>
                <w:b w:val="0"/>
                <w:i w:val="0"/>
                <w:color w:val="000000"/>
                <w:sz w:val="20"/>
                <w:u w:val="none"/>
              </w:rPr>
            </w:pPr>
          </w:p>
        </w:tc>
        <w:tc>
          <w:tcPr>
            <w:tcW w:w="1308" w:type="dxa"/>
            <w:gridSpan w:val="2"/>
            <w:vAlign w:val="bottom"/>
          </w:tcPr>
          <w:p>
            <w:pPr>
              <w:autoSpaceDN w:val="0"/>
              <w:jc w:val="righ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单位：万元</w:t>
            </w:r>
          </w:p>
        </w:tc>
      </w:tr>
      <w:tr>
        <w:trPr>
          <w:gridAfter w:val="5"/>
          <w:wAfter w:w="5978" w:type="dxa"/>
          <w:trHeight w:val="375" w:hRule="atLeast"/>
        </w:trPr>
        <w:tc>
          <w:tcPr>
            <w:tcW w:w="2751" w:type="dxa"/>
            <w:gridSpan w:val="6"/>
            <w:tcBorders>
              <w:top w:val="single" w:color="000000" w:sz="8"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项目</w:t>
            </w:r>
          </w:p>
        </w:tc>
        <w:tc>
          <w:tcPr>
            <w:tcW w:w="1151"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本年支出合计</w:t>
            </w:r>
          </w:p>
        </w:tc>
        <w:tc>
          <w:tcPr>
            <w:tcW w:w="710"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基本支出</w:t>
            </w:r>
          </w:p>
        </w:tc>
        <w:tc>
          <w:tcPr>
            <w:tcW w:w="1308" w:type="dxa"/>
            <w:gridSpan w:val="2"/>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项目支出</w:t>
            </w:r>
          </w:p>
        </w:tc>
      </w:tr>
      <w:tr>
        <w:trPr>
          <w:gridAfter w:val="5"/>
          <w:wAfter w:w="5978" w:type="dxa"/>
          <w:trHeight w:val="300" w:hRule="atLeast"/>
        </w:trPr>
        <w:tc>
          <w:tcPr>
            <w:tcW w:w="1373" w:type="dxa"/>
            <w:gridSpan w:val="3"/>
            <w:vMerge w:val="restart"/>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功能分类科目编码</w:t>
            </w:r>
          </w:p>
        </w:tc>
        <w:tc>
          <w:tcPr>
            <w:tcW w:w="1378" w:type="dxa"/>
            <w:gridSpan w:val="3"/>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科目名称</w:t>
            </w:r>
          </w:p>
        </w:tc>
        <w:tc>
          <w:tcPr>
            <w:tcW w:w="1151"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1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308" w:type="dxa"/>
            <w:gridSpan w:val="2"/>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r>
      <w:tr>
        <w:trPr>
          <w:gridAfter w:val="5"/>
          <w:wAfter w:w="5978" w:type="dxa"/>
          <w:trHeight w:val="276" w:hRule="atLeast"/>
        </w:trPr>
        <w:tc>
          <w:tcPr>
            <w:tcW w:w="1373" w:type="dxa"/>
            <w:gridSpan w:val="3"/>
            <w:vMerge w:val="continue"/>
            <w:tcBorders>
              <w:top w:val="single" w:color="000000" w:sz="4" w:space="0"/>
              <w:left w:val="single" w:color="000000" w:sz="8" w:space="0"/>
              <w:bottom w:val="single" w:color="000000" w:sz="4" w:space="0"/>
              <w:right w:val="single" w:color="000000" w:sz="4" w:space="0"/>
            </w:tcBorders>
            <w:shd w:val="solid" w:color="C0C0C0" w:fill="auto"/>
            <w:vAlign w:val="center"/>
          </w:tcPr>
          <w:p>
            <w:pPr>
              <w:autoSpaceDN w:val="0"/>
              <w:textAlignment w:val="auto"/>
              <w:rPr>
                <w:rFonts w:hint="default" w:ascii="宋体" w:hAnsi="宋体"/>
                <w:sz w:val="24"/>
              </w:rPr>
            </w:pPr>
          </w:p>
        </w:tc>
        <w:tc>
          <w:tcPr>
            <w:tcW w:w="1378" w:type="dxa"/>
            <w:gridSpan w:val="3"/>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1151"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1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308" w:type="dxa"/>
            <w:gridSpan w:val="2"/>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r>
      <w:tr>
        <w:trPr>
          <w:gridAfter w:val="5"/>
          <w:wAfter w:w="5978" w:type="dxa"/>
          <w:trHeight w:val="240" w:hRule="atLeast"/>
        </w:trPr>
        <w:tc>
          <w:tcPr>
            <w:tcW w:w="1373" w:type="dxa"/>
            <w:gridSpan w:val="3"/>
            <w:vMerge w:val="continue"/>
            <w:tcBorders>
              <w:top w:val="single" w:color="000000" w:sz="4" w:space="0"/>
              <w:left w:val="single" w:color="000000" w:sz="8" w:space="0"/>
              <w:bottom w:val="single" w:color="000000" w:sz="4" w:space="0"/>
              <w:right w:val="single" w:color="000000" w:sz="4" w:space="0"/>
            </w:tcBorders>
            <w:shd w:val="solid" w:color="C0C0C0" w:fill="auto"/>
            <w:vAlign w:val="center"/>
          </w:tcPr>
          <w:p>
            <w:pPr>
              <w:autoSpaceDN w:val="0"/>
              <w:textAlignment w:val="auto"/>
              <w:rPr>
                <w:rFonts w:hint="default" w:ascii="宋体" w:hAnsi="宋体"/>
                <w:sz w:val="24"/>
              </w:rPr>
            </w:pPr>
          </w:p>
        </w:tc>
        <w:tc>
          <w:tcPr>
            <w:tcW w:w="1378" w:type="dxa"/>
            <w:gridSpan w:val="3"/>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1151"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1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1308" w:type="dxa"/>
            <w:gridSpan w:val="2"/>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r>
      <w:tr>
        <w:trPr>
          <w:gridAfter w:val="5"/>
          <w:wAfter w:w="5978" w:type="dxa"/>
          <w:trHeight w:val="375" w:hRule="atLeast"/>
        </w:trPr>
        <w:tc>
          <w:tcPr>
            <w:tcW w:w="2751" w:type="dxa"/>
            <w:gridSpan w:val="6"/>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栏次</w:t>
            </w:r>
          </w:p>
        </w:tc>
        <w:tc>
          <w:tcPr>
            <w:tcW w:w="1151"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1</w:t>
            </w:r>
          </w:p>
        </w:tc>
        <w:tc>
          <w:tcPr>
            <w:tcW w:w="7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2</w:t>
            </w:r>
          </w:p>
        </w:tc>
        <w:tc>
          <w:tcPr>
            <w:tcW w:w="1308"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3</w:t>
            </w:r>
          </w:p>
        </w:tc>
      </w:tr>
      <w:tr>
        <w:trPr>
          <w:gridAfter w:val="5"/>
          <w:wAfter w:w="5978" w:type="dxa"/>
          <w:trHeight w:val="375" w:hRule="atLeast"/>
        </w:trPr>
        <w:tc>
          <w:tcPr>
            <w:tcW w:w="2751" w:type="dxa"/>
            <w:gridSpan w:val="6"/>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合计</w:t>
            </w:r>
          </w:p>
        </w:tc>
        <w:tc>
          <w:tcPr>
            <w:tcW w:w="1151"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727.91</w:t>
            </w: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562.89</w:t>
            </w:r>
          </w:p>
        </w:tc>
        <w:tc>
          <w:tcPr>
            <w:tcW w:w="1308" w:type="dxa"/>
            <w:gridSpan w:val="2"/>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165.02</w:t>
            </w:r>
          </w:p>
        </w:tc>
      </w:tr>
      <w:tr>
        <w:trPr>
          <w:gridAfter w:val="5"/>
          <w:wAfter w:w="5978" w:type="dxa"/>
          <w:trHeight w:val="375" w:hRule="atLeast"/>
        </w:trPr>
        <w:tc>
          <w:tcPr>
            <w:tcW w:w="1373"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210</w:t>
            </w:r>
          </w:p>
        </w:tc>
        <w:tc>
          <w:tcPr>
            <w:tcW w:w="1378" w:type="dxa"/>
            <w:gridSpan w:val="3"/>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医疗卫生与计划生育支出</w:t>
            </w:r>
          </w:p>
        </w:tc>
        <w:tc>
          <w:tcPr>
            <w:tcW w:w="1151"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37.86</w:t>
            </w: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37.86</w:t>
            </w:r>
          </w:p>
        </w:tc>
        <w:tc>
          <w:tcPr>
            <w:tcW w:w="1308" w:type="dxa"/>
            <w:gridSpan w:val="2"/>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r>
      <w:tr>
        <w:trPr>
          <w:gridAfter w:val="5"/>
          <w:wAfter w:w="5978" w:type="dxa"/>
          <w:trHeight w:val="375" w:hRule="atLeast"/>
        </w:trPr>
        <w:tc>
          <w:tcPr>
            <w:tcW w:w="1373"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21007</w:t>
            </w:r>
          </w:p>
        </w:tc>
        <w:tc>
          <w:tcPr>
            <w:tcW w:w="1378" w:type="dxa"/>
            <w:gridSpan w:val="3"/>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计划生育事务</w:t>
            </w:r>
          </w:p>
        </w:tc>
        <w:tc>
          <w:tcPr>
            <w:tcW w:w="1151"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37.86</w:t>
            </w: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37.86</w:t>
            </w:r>
          </w:p>
        </w:tc>
        <w:tc>
          <w:tcPr>
            <w:tcW w:w="1308" w:type="dxa"/>
            <w:gridSpan w:val="2"/>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r>
      <w:tr>
        <w:trPr>
          <w:gridAfter w:val="5"/>
          <w:wAfter w:w="5978" w:type="dxa"/>
          <w:trHeight w:val="375" w:hRule="atLeast"/>
        </w:trPr>
        <w:tc>
          <w:tcPr>
            <w:tcW w:w="1373"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2100717</w:t>
            </w:r>
          </w:p>
        </w:tc>
        <w:tc>
          <w:tcPr>
            <w:tcW w:w="1378" w:type="dxa"/>
            <w:gridSpan w:val="3"/>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计划生育服务</w:t>
            </w:r>
          </w:p>
        </w:tc>
        <w:tc>
          <w:tcPr>
            <w:tcW w:w="1151"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37.86</w:t>
            </w: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37.86</w:t>
            </w:r>
          </w:p>
        </w:tc>
        <w:tc>
          <w:tcPr>
            <w:tcW w:w="1308" w:type="dxa"/>
            <w:gridSpan w:val="2"/>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r>
      <w:tr>
        <w:trPr>
          <w:gridAfter w:val="5"/>
          <w:wAfter w:w="5978" w:type="dxa"/>
          <w:trHeight w:val="375" w:hRule="atLeast"/>
        </w:trPr>
        <w:tc>
          <w:tcPr>
            <w:tcW w:w="1373"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212</w:t>
            </w:r>
          </w:p>
        </w:tc>
        <w:tc>
          <w:tcPr>
            <w:tcW w:w="1378" w:type="dxa"/>
            <w:gridSpan w:val="3"/>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城乡社区支出</w:t>
            </w:r>
          </w:p>
        </w:tc>
        <w:tc>
          <w:tcPr>
            <w:tcW w:w="1151"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690.05</w:t>
            </w: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525.03</w:t>
            </w:r>
          </w:p>
        </w:tc>
        <w:tc>
          <w:tcPr>
            <w:tcW w:w="1308" w:type="dxa"/>
            <w:gridSpan w:val="2"/>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165.02</w:t>
            </w:r>
          </w:p>
        </w:tc>
      </w:tr>
      <w:tr>
        <w:trPr>
          <w:gridAfter w:val="5"/>
          <w:wAfter w:w="5978" w:type="dxa"/>
          <w:trHeight w:val="375" w:hRule="atLeast"/>
        </w:trPr>
        <w:tc>
          <w:tcPr>
            <w:tcW w:w="1373"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21201</w:t>
            </w:r>
          </w:p>
        </w:tc>
        <w:tc>
          <w:tcPr>
            <w:tcW w:w="1378" w:type="dxa"/>
            <w:gridSpan w:val="3"/>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城乡社区管理事务</w:t>
            </w:r>
          </w:p>
        </w:tc>
        <w:tc>
          <w:tcPr>
            <w:tcW w:w="1151"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690.05</w:t>
            </w: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525.03</w:t>
            </w:r>
          </w:p>
        </w:tc>
        <w:tc>
          <w:tcPr>
            <w:tcW w:w="1308" w:type="dxa"/>
            <w:gridSpan w:val="2"/>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165.02</w:t>
            </w:r>
          </w:p>
        </w:tc>
      </w:tr>
      <w:tr>
        <w:trPr>
          <w:gridAfter w:val="5"/>
          <w:wAfter w:w="5978" w:type="dxa"/>
          <w:trHeight w:val="375" w:hRule="atLeast"/>
        </w:trPr>
        <w:tc>
          <w:tcPr>
            <w:tcW w:w="1373"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2120101</w:t>
            </w:r>
          </w:p>
        </w:tc>
        <w:tc>
          <w:tcPr>
            <w:tcW w:w="1378" w:type="dxa"/>
            <w:gridSpan w:val="3"/>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行政运行</w:t>
            </w:r>
          </w:p>
        </w:tc>
        <w:tc>
          <w:tcPr>
            <w:tcW w:w="1151"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690.05</w:t>
            </w: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525.03</w:t>
            </w:r>
          </w:p>
        </w:tc>
        <w:tc>
          <w:tcPr>
            <w:tcW w:w="1308" w:type="dxa"/>
            <w:gridSpan w:val="2"/>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165.02</w:t>
            </w:r>
          </w:p>
        </w:tc>
      </w:tr>
      <w:tr>
        <w:trPr>
          <w:gridAfter w:val="5"/>
          <w:wAfter w:w="5978" w:type="dxa"/>
          <w:trHeight w:val="375" w:hRule="atLeast"/>
        </w:trPr>
        <w:tc>
          <w:tcPr>
            <w:tcW w:w="1373"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378" w:type="dxa"/>
            <w:gridSpan w:val="3"/>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151"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308" w:type="dxa"/>
            <w:gridSpan w:val="2"/>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gridAfter w:val="5"/>
          <w:wAfter w:w="5978" w:type="dxa"/>
          <w:trHeight w:val="375" w:hRule="atLeast"/>
        </w:trPr>
        <w:tc>
          <w:tcPr>
            <w:tcW w:w="1373"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378" w:type="dxa"/>
            <w:gridSpan w:val="3"/>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151"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308" w:type="dxa"/>
            <w:gridSpan w:val="2"/>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gridAfter w:val="5"/>
          <w:wAfter w:w="5978" w:type="dxa"/>
          <w:trHeight w:val="375" w:hRule="atLeast"/>
        </w:trPr>
        <w:tc>
          <w:tcPr>
            <w:tcW w:w="1373"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378" w:type="dxa"/>
            <w:gridSpan w:val="3"/>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151"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308" w:type="dxa"/>
            <w:gridSpan w:val="2"/>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gridAfter w:val="5"/>
          <w:wAfter w:w="5978" w:type="dxa"/>
          <w:trHeight w:val="375" w:hRule="atLeast"/>
        </w:trPr>
        <w:tc>
          <w:tcPr>
            <w:tcW w:w="1373"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378" w:type="dxa"/>
            <w:gridSpan w:val="3"/>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151"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308" w:type="dxa"/>
            <w:gridSpan w:val="2"/>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gridAfter w:val="5"/>
          <w:wAfter w:w="5978" w:type="dxa"/>
          <w:trHeight w:val="375" w:hRule="atLeast"/>
        </w:trPr>
        <w:tc>
          <w:tcPr>
            <w:tcW w:w="5920" w:type="dxa"/>
            <w:gridSpan w:val="10"/>
            <w:tcBorders>
              <w:left w:val="single" w:color="000000" w:sz="8"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注：本表反映部门本年度一般公共预算财政拨款实际支出情况。   </w:t>
            </w:r>
          </w:p>
        </w:tc>
      </w:tr>
    </w:tbl>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tbl>
      <w:tblPr>
        <w:tblW w:w="9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074"/>
        <w:gridCol w:w="2037"/>
        <w:gridCol w:w="1697"/>
        <w:gridCol w:w="750"/>
        <w:gridCol w:w="2006"/>
        <w:gridCol w:w="2393"/>
      </w:tblGrid>
      <w:tr>
        <w:trPr>
          <w:trHeight w:val="90" w:hRule="atLeast"/>
        </w:trPr>
        <w:tc>
          <w:tcPr>
            <w:tcW w:w="9957" w:type="dxa"/>
            <w:gridSpan w:val="6"/>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一般公共预算财政拨款基本支出决算表</w:t>
            </w:r>
          </w:p>
        </w:tc>
      </w:tr>
      <w:tr>
        <w:trPr>
          <w:trHeight w:val="90" w:hRule="atLeast"/>
        </w:trPr>
        <w:tc>
          <w:tcPr>
            <w:tcW w:w="1074" w:type="dxa"/>
            <w:vAlign w:val="bottom"/>
          </w:tcPr>
          <w:p>
            <w:pPr>
              <w:autoSpaceDN w:val="0"/>
              <w:jc w:val="left"/>
              <w:textAlignment w:val="bottom"/>
              <w:rPr>
                <w:rFonts w:hint="default" w:ascii="Arial" w:hAnsi="宋体"/>
                <w:b w:val="0"/>
                <w:i w:val="0"/>
                <w:color w:val="000000"/>
                <w:sz w:val="20"/>
                <w:u w:val="none"/>
              </w:rPr>
            </w:pPr>
          </w:p>
        </w:tc>
        <w:tc>
          <w:tcPr>
            <w:tcW w:w="2037" w:type="dxa"/>
            <w:vAlign w:val="bottom"/>
          </w:tcPr>
          <w:p>
            <w:pPr>
              <w:autoSpaceDN w:val="0"/>
              <w:jc w:val="left"/>
              <w:textAlignment w:val="bottom"/>
              <w:rPr>
                <w:rFonts w:hint="default" w:ascii="Arial" w:hAnsi="宋体"/>
                <w:b w:val="0"/>
                <w:i w:val="0"/>
                <w:color w:val="000000"/>
                <w:sz w:val="20"/>
                <w:u w:val="none"/>
              </w:rPr>
            </w:pPr>
          </w:p>
        </w:tc>
        <w:tc>
          <w:tcPr>
            <w:tcW w:w="1697" w:type="dxa"/>
            <w:vAlign w:val="bottom"/>
          </w:tcPr>
          <w:p>
            <w:pPr>
              <w:autoSpaceDN w:val="0"/>
              <w:jc w:val="left"/>
              <w:textAlignment w:val="bottom"/>
              <w:rPr>
                <w:rFonts w:hint="default" w:ascii="Arial" w:hAnsi="宋体"/>
                <w:b w:val="0"/>
                <w:i w:val="0"/>
                <w:color w:val="000000"/>
                <w:sz w:val="20"/>
                <w:u w:val="none"/>
              </w:rPr>
            </w:pPr>
          </w:p>
        </w:tc>
        <w:tc>
          <w:tcPr>
            <w:tcW w:w="750" w:type="dxa"/>
            <w:vAlign w:val="bottom"/>
          </w:tcPr>
          <w:p>
            <w:pPr>
              <w:autoSpaceDN w:val="0"/>
              <w:jc w:val="left"/>
              <w:textAlignment w:val="bottom"/>
              <w:rPr>
                <w:rFonts w:hint="default" w:ascii="Arial" w:hAnsi="宋体"/>
                <w:b w:val="0"/>
                <w:i w:val="0"/>
                <w:color w:val="000000"/>
                <w:sz w:val="20"/>
                <w:u w:val="none"/>
              </w:rPr>
            </w:pPr>
          </w:p>
        </w:tc>
        <w:tc>
          <w:tcPr>
            <w:tcW w:w="2006" w:type="dxa"/>
            <w:vAlign w:val="bottom"/>
          </w:tcPr>
          <w:p>
            <w:pPr>
              <w:autoSpaceDN w:val="0"/>
              <w:jc w:val="left"/>
              <w:textAlignment w:val="bottom"/>
              <w:rPr>
                <w:rFonts w:hint="default" w:ascii="Arial" w:hAnsi="宋体"/>
                <w:b w:val="0"/>
                <w:i w:val="0"/>
                <w:color w:val="000000"/>
                <w:sz w:val="20"/>
                <w:u w:val="none"/>
              </w:rPr>
            </w:pPr>
          </w:p>
        </w:tc>
        <w:tc>
          <w:tcPr>
            <w:tcW w:w="2393" w:type="dxa"/>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公开06表</w:t>
            </w:r>
          </w:p>
        </w:tc>
      </w:tr>
      <w:tr>
        <w:trPr>
          <w:trHeight w:val="90" w:hRule="atLeast"/>
        </w:trPr>
        <w:tc>
          <w:tcPr>
            <w:tcW w:w="7564" w:type="dxa"/>
            <w:gridSpan w:val="5"/>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部门：河南省焦作市城乡一体化示范区文昌街道办事处</w:t>
            </w:r>
          </w:p>
        </w:tc>
        <w:tc>
          <w:tcPr>
            <w:tcW w:w="2393" w:type="dxa"/>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单位：万元</w:t>
            </w:r>
          </w:p>
        </w:tc>
      </w:tr>
      <w:tr>
        <w:trPr>
          <w:trHeight w:val="90" w:hRule="atLeast"/>
        </w:trPr>
        <w:tc>
          <w:tcPr>
            <w:tcW w:w="4808" w:type="dxa"/>
            <w:gridSpan w:val="3"/>
            <w:tcBorders>
              <w:top w:val="single" w:color="000000" w:sz="8"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人员经费</w:t>
            </w:r>
          </w:p>
        </w:tc>
        <w:tc>
          <w:tcPr>
            <w:tcW w:w="5149" w:type="dxa"/>
            <w:gridSpan w:val="3"/>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公用经费</w:t>
            </w:r>
          </w:p>
        </w:tc>
      </w:tr>
      <w:tr>
        <w:trPr>
          <w:trHeight w:val="72" w:hRule="atLeast"/>
        </w:trPr>
        <w:tc>
          <w:tcPr>
            <w:tcW w:w="1074" w:type="dxa"/>
            <w:vMerge w:val="restart"/>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经济分类科目编码</w:t>
            </w:r>
          </w:p>
        </w:tc>
        <w:tc>
          <w:tcPr>
            <w:tcW w:w="2037"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科目名称</w:t>
            </w:r>
          </w:p>
        </w:tc>
        <w:tc>
          <w:tcPr>
            <w:tcW w:w="1697"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金额</w:t>
            </w:r>
          </w:p>
        </w:tc>
        <w:tc>
          <w:tcPr>
            <w:tcW w:w="750"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经济分类科目编码</w:t>
            </w:r>
          </w:p>
        </w:tc>
        <w:tc>
          <w:tcPr>
            <w:tcW w:w="2006"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科目名称</w:t>
            </w:r>
          </w:p>
        </w:tc>
        <w:tc>
          <w:tcPr>
            <w:tcW w:w="2393"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金额</w:t>
            </w:r>
          </w:p>
        </w:tc>
      </w:tr>
      <w:tr>
        <w:trPr>
          <w:trHeight w:val="410" w:hRule="atLeast"/>
        </w:trPr>
        <w:tc>
          <w:tcPr>
            <w:tcW w:w="1074" w:type="dxa"/>
            <w:vMerge w:val="continue"/>
            <w:tcBorders>
              <w:top w:val="single" w:color="000000" w:sz="4" w:space="0"/>
              <w:left w:val="single" w:color="000000" w:sz="8" w:space="0"/>
              <w:bottom w:val="single" w:color="000000" w:sz="4" w:space="0"/>
              <w:right w:val="single" w:color="000000" w:sz="4" w:space="0"/>
            </w:tcBorders>
            <w:shd w:val="solid" w:color="C0C0C0" w:fill="auto"/>
            <w:vAlign w:val="center"/>
          </w:tcPr>
          <w:p>
            <w:pPr>
              <w:autoSpaceDN w:val="0"/>
              <w:textAlignment w:val="auto"/>
              <w:rPr>
                <w:rFonts w:hint="default" w:ascii="宋体" w:hAnsi="宋体"/>
                <w:sz w:val="24"/>
              </w:rPr>
            </w:pPr>
          </w:p>
        </w:tc>
        <w:tc>
          <w:tcPr>
            <w:tcW w:w="2037"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1697"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750"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2006"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2393"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301</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工资福利支出</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321.50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302</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商品和服务支出</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112.52</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30101</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基本工资</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183.49</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30201</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办公费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72.27</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30102</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津贴补贴</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94.27</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30202</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印刷费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1.23</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30103</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奖金</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30203</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咨询费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30104</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其他社会保障缴费</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5.82</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30204</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手续费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0.18</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30106</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伙食补助费</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30205</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水费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30107</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绩效工资</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24.75</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30206</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电费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4.80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30108</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机关事业单位基本养老保险缴费</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12.45</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30207</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邮电费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1.31</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30109</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职业年金缴费</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0.73</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30208</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取暖费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0.49</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30199</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其他工资福利支出</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30209</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物业管理费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303</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对个人和家庭的补助</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121.83</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30211</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差旅费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3.92</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30301</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离休费</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30212</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因公出国（境）费用</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30302</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退休费</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46.20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30213</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维修(护)费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5.41</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30303</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退职（役）费</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30214</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租赁费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30304</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抚恤金</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30215</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会议费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0.32</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30305</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生活补助</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3.46</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30216</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培训费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1.56</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30306</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救济费</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30217</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公务接待费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0.58</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30307</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医疗费</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30218</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专用材料费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30308</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助学金</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30224</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被装购置费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30309</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奖励金</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30225</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专用燃料费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30310</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生产补贴</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30226</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劳务费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30311</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住房公积金</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72.18</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30227</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委托业务费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30312</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提租补贴</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30228</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工会经费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6.24</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30313</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购房补贴</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30229</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福利费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30314</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采暖补贴</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30231</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公务用车运行维护费</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14.21</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30315</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物业服务补贴</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30239</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其他交通费用</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30399</w:t>
            </w: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其他对个人和家庭的补助支出</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30240</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税金及附加费用</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30299</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其他商品和服务支出</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310</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其他资本性支出</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7.03</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31001</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房屋建筑物购建</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31002</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办公设备购置</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7.03</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31003</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专用设备购置</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31005</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基础设施建设</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31006</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大型修缮</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31007</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信息网络及软件购置更新</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31008</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物资储备</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31009</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土地补偿</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31010</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安置补助</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31011</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地上附着物和青苗补偿</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31012</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拆迁补偿</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31013</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公务用车购置</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31019</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其他交通工具购置</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31020</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产权参股</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31099</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其他资本性支出</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304</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对企事业单位的补贴</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30401</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企业政策性补贴</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30402</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事业单位补贴</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30403</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财政贴息</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30499</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其他对企事业单位的补贴</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307</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债务利息支出</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30701</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国内债务付息</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30707</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国外债务付息</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399</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其他支出</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1074"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203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p>
        </w:tc>
        <w:tc>
          <w:tcPr>
            <w:tcW w:w="75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39906</w:t>
            </w:r>
          </w:p>
        </w:tc>
        <w:tc>
          <w:tcPr>
            <w:tcW w:w="200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12"/>
                <w:u w:val="none"/>
                <w:shd w:val="clear" w:color="auto" w:fill="C0C0C0"/>
                <w:lang w:eastAsia="zh-CN"/>
              </w:rPr>
            </w:pPr>
            <w:r>
              <w:rPr>
                <w:rFonts w:hint="default" w:ascii="宋体" w:hAnsi="宋体" w:eastAsia="宋体"/>
                <w:b w:val="0"/>
                <w:i w:val="0"/>
                <w:color w:val="000000"/>
                <w:sz w:val="12"/>
                <w:u w:val="none"/>
                <w:shd w:val="clear" w:color="auto" w:fill="C0C0C0"/>
                <w:lang w:eastAsia="zh-CN"/>
              </w:rPr>
              <w:t xml:space="preserve">  赠与</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0.00</w:t>
            </w:r>
          </w:p>
        </w:tc>
      </w:tr>
      <w:tr>
        <w:trPr>
          <w:trHeight w:val="90" w:hRule="atLeast"/>
        </w:trPr>
        <w:tc>
          <w:tcPr>
            <w:tcW w:w="3111" w:type="dxa"/>
            <w:gridSpan w:val="2"/>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人员经费合计</w:t>
            </w:r>
          </w:p>
        </w:tc>
        <w:tc>
          <w:tcPr>
            <w:tcW w:w="1697" w:type="dxa"/>
            <w:tcBorders>
              <w:top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443.34</w:t>
            </w:r>
          </w:p>
        </w:tc>
        <w:tc>
          <w:tcPr>
            <w:tcW w:w="2756" w:type="dxa"/>
            <w:gridSpan w:val="2"/>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i w:val="0"/>
                <w:color w:val="000000"/>
                <w:sz w:val="12"/>
                <w:u w:val="none"/>
                <w:shd w:val="clear" w:color="auto" w:fill="C0C0C0"/>
                <w:lang w:eastAsia="zh-CN"/>
              </w:rPr>
            </w:pPr>
            <w:r>
              <w:rPr>
                <w:rFonts w:hint="default" w:ascii="宋体" w:hAnsi="宋体" w:eastAsia="宋体"/>
                <w:b/>
                <w:i w:val="0"/>
                <w:color w:val="000000"/>
                <w:sz w:val="12"/>
                <w:u w:val="none"/>
                <w:shd w:val="clear" w:color="auto" w:fill="C0C0C0"/>
                <w:lang w:eastAsia="zh-CN"/>
              </w:rPr>
              <w:t>公用经费合计</w:t>
            </w:r>
          </w:p>
        </w:tc>
        <w:tc>
          <w:tcPr>
            <w:tcW w:w="239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119.55</w:t>
            </w:r>
          </w:p>
        </w:tc>
      </w:tr>
      <w:tr>
        <w:trPr>
          <w:trHeight w:val="90" w:hRule="atLeast"/>
        </w:trPr>
        <w:tc>
          <w:tcPr>
            <w:tcW w:w="9957" w:type="dxa"/>
            <w:gridSpan w:val="6"/>
            <w:tcBorders>
              <w:left w:val="single" w:color="000000" w:sz="8" w:space="0"/>
            </w:tcBorders>
            <w:vAlign w:val="center"/>
          </w:tcPr>
          <w:p>
            <w:pPr>
              <w:autoSpaceDN w:val="0"/>
              <w:jc w:val="center"/>
              <w:textAlignment w:val="center"/>
              <w:rPr>
                <w:rFonts w:hint="default" w:ascii="宋体" w:hAnsi="宋体" w:eastAsia="宋体"/>
                <w:b w:val="0"/>
                <w:i w:val="0"/>
                <w:color w:val="000000"/>
                <w:sz w:val="12"/>
                <w:u w:val="none"/>
                <w:lang w:eastAsia="zh-CN"/>
              </w:rPr>
            </w:pPr>
            <w:r>
              <w:rPr>
                <w:rFonts w:hint="default" w:ascii="宋体" w:hAnsi="宋体" w:eastAsia="宋体"/>
                <w:b w:val="0"/>
                <w:i w:val="0"/>
                <w:color w:val="000000"/>
                <w:sz w:val="12"/>
                <w:u w:val="none"/>
                <w:lang w:eastAsia="zh-CN"/>
              </w:rPr>
              <w:t xml:space="preserve">注：本表反映部门本年度一般公共预算财政拨款基本支出明细情况。 </w:t>
            </w:r>
          </w:p>
        </w:tc>
      </w:tr>
      <w:tr>
        <w:trPr>
          <w:trHeight w:val="168" w:hRule="atLeast"/>
        </w:trPr>
        <w:tc>
          <w:tcPr>
            <w:tcW w:w="1074" w:type="dxa"/>
            <w:vAlign w:val="bottom"/>
          </w:tcPr>
          <w:p>
            <w:pPr>
              <w:autoSpaceDN w:val="0"/>
              <w:jc w:val="left"/>
              <w:textAlignment w:val="bottom"/>
              <w:rPr>
                <w:rFonts w:hint="default" w:ascii="Arial" w:hAnsi="宋体"/>
                <w:b w:val="0"/>
                <w:i w:val="0"/>
                <w:color w:val="000000"/>
                <w:sz w:val="20"/>
                <w:u w:val="none"/>
              </w:rPr>
            </w:pPr>
          </w:p>
        </w:tc>
        <w:tc>
          <w:tcPr>
            <w:tcW w:w="2037" w:type="dxa"/>
            <w:vAlign w:val="bottom"/>
          </w:tcPr>
          <w:p>
            <w:pPr>
              <w:autoSpaceDN w:val="0"/>
              <w:jc w:val="left"/>
              <w:textAlignment w:val="bottom"/>
              <w:rPr>
                <w:rFonts w:hint="default" w:ascii="Arial" w:hAnsi="宋体"/>
                <w:b w:val="0"/>
                <w:i w:val="0"/>
                <w:color w:val="000000"/>
                <w:sz w:val="20"/>
                <w:u w:val="none"/>
              </w:rPr>
            </w:pPr>
          </w:p>
        </w:tc>
        <w:tc>
          <w:tcPr>
            <w:tcW w:w="1697" w:type="dxa"/>
            <w:vAlign w:val="bottom"/>
          </w:tcPr>
          <w:p>
            <w:pPr>
              <w:autoSpaceDN w:val="0"/>
              <w:jc w:val="left"/>
              <w:textAlignment w:val="bottom"/>
              <w:rPr>
                <w:rFonts w:hint="default" w:ascii="Arial" w:hAnsi="宋体"/>
                <w:b w:val="0"/>
                <w:i w:val="0"/>
                <w:color w:val="000000"/>
                <w:sz w:val="20"/>
                <w:u w:val="none"/>
              </w:rPr>
            </w:pPr>
          </w:p>
        </w:tc>
        <w:tc>
          <w:tcPr>
            <w:tcW w:w="750" w:type="dxa"/>
            <w:vAlign w:val="bottom"/>
          </w:tcPr>
          <w:p>
            <w:pPr>
              <w:autoSpaceDN w:val="0"/>
              <w:jc w:val="left"/>
              <w:textAlignment w:val="bottom"/>
              <w:rPr>
                <w:rFonts w:hint="default" w:ascii="Arial" w:hAnsi="宋体"/>
                <w:b w:val="0"/>
                <w:i w:val="0"/>
                <w:color w:val="000000"/>
                <w:sz w:val="20"/>
                <w:u w:val="none"/>
              </w:rPr>
            </w:pPr>
          </w:p>
        </w:tc>
        <w:tc>
          <w:tcPr>
            <w:tcW w:w="2006" w:type="dxa"/>
            <w:vAlign w:val="bottom"/>
          </w:tcPr>
          <w:p>
            <w:pPr>
              <w:autoSpaceDN w:val="0"/>
              <w:jc w:val="left"/>
              <w:textAlignment w:val="bottom"/>
              <w:rPr>
                <w:rFonts w:hint="default" w:ascii="Arial" w:hAnsi="宋体"/>
                <w:b w:val="0"/>
                <w:i w:val="0"/>
                <w:color w:val="000000"/>
                <w:sz w:val="20"/>
                <w:u w:val="none"/>
              </w:rPr>
            </w:pPr>
          </w:p>
        </w:tc>
        <w:tc>
          <w:tcPr>
            <w:tcW w:w="2393" w:type="dxa"/>
            <w:vAlign w:val="bottom"/>
          </w:tcPr>
          <w:p>
            <w:pPr>
              <w:autoSpaceDN w:val="0"/>
              <w:jc w:val="left"/>
              <w:textAlignment w:val="bottom"/>
              <w:rPr>
                <w:rFonts w:hint="default" w:ascii="Arial" w:hAnsi="宋体"/>
                <w:b w:val="0"/>
                <w:i w:val="0"/>
                <w:color w:val="000000"/>
                <w:sz w:val="20"/>
                <w:u w:val="none"/>
              </w:rPr>
            </w:pPr>
          </w:p>
        </w:tc>
      </w:tr>
    </w:tbl>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p>
      <w:pPr>
        <w:tabs>
          <w:tab w:val="left" w:pos="5370"/>
        </w:tabs>
        <w:rPr>
          <w:rFonts w:ascii="隶书" w:hAnsi="隶书" w:eastAsia="隶书" w:cs="Times New Roman"/>
          <w:sz w:val="48"/>
          <w:szCs w:val="48"/>
        </w:rPr>
      </w:pPr>
      <w:r>
        <w:rPr>
          <w:rFonts w:ascii="隶书" w:hAnsi="隶书" w:eastAsia="隶书" w:cs="Times New Roman"/>
          <w:sz w:val="48"/>
          <w:szCs w:val="48"/>
        </w:rPr>
        <w:tab/>
      </w:r>
    </w:p>
    <w:p>
      <w:pPr>
        <w:tabs>
          <w:tab w:val="left" w:pos="5370"/>
        </w:tabs>
        <w:rPr>
          <w:rFonts w:ascii="隶书" w:hAnsi="隶书" w:eastAsia="隶书" w:cs="Times New Roman"/>
          <w:sz w:val="48"/>
          <w:szCs w:val="48"/>
        </w:rPr>
      </w:pPr>
    </w:p>
    <w:p>
      <w:pPr>
        <w:rPr>
          <w:rFonts w:hint="eastAsia" w:ascii="隶书" w:hAnsi="隶书" w:eastAsia="隶书" w:cs="Times New Roman"/>
          <w:sz w:val="48"/>
          <w:szCs w:val="48"/>
        </w:rPr>
      </w:pPr>
      <w:r>
        <w:rPr>
          <w:rFonts w:hint="eastAsia" w:ascii="隶书" w:hAnsi="隶书" w:eastAsia="隶书" w:cs="Times New Roman"/>
          <w:sz w:val="48"/>
          <w:szCs w:val="48"/>
        </w:rPr>
        <w:t xml:space="preserve"> </w:t>
      </w:r>
    </w:p>
    <w:tbl>
      <w:tblPr>
        <w:tblW w:w="10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890"/>
        <w:gridCol w:w="710"/>
        <w:gridCol w:w="600"/>
        <w:gridCol w:w="721"/>
        <w:gridCol w:w="909"/>
        <w:gridCol w:w="1020"/>
        <w:gridCol w:w="913"/>
        <w:gridCol w:w="710"/>
        <w:gridCol w:w="600"/>
        <w:gridCol w:w="1198"/>
        <w:gridCol w:w="600"/>
        <w:gridCol w:w="1274"/>
      </w:tblGrid>
      <w:tr>
        <w:trPr>
          <w:trHeight w:val="705" w:hRule="atLeast"/>
        </w:trPr>
        <w:tc>
          <w:tcPr>
            <w:tcW w:w="10145" w:type="dxa"/>
            <w:gridSpan w:val="12"/>
            <w:vAlign w:val="bottom"/>
          </w:tcPr>
          <w:p>
            <w:pPr>
              <w:autoSpaceDN w:val="0"/>
              <w:jc w:val="center"/>
              <w:textAlignment w:val="bottom"/>
              <w:rPr>
                <w:rFonts w:hint="default" w:ascii="宋体" w:hAnsi="宋体" w:eastAsia="宋体"/>
                <w:b w:val="0"/>
                <w:i w:val="0"/>
                <w:color w:val="000000"/>
                <w:sz w:val="32"/>
                <w:u w:val="none"/>
                <w:lang w:eastAsia="zh-CN"/>
              </w:rPr>
            </w:pPr>
            <w:r>
              <w:rPr>
                <w:rFonts w:hint="default" w:ascii="宋体" w:hAnsi="宋体" w:eastAsia="宋体"/>
                <w:b w:val="0"/>
                <w:i w:val="0"/>
                <w:color w:val="000000"/>
                <w:sz w:val="32"/>
                <w:u w:val="none"/>
                <w:lang w:eastAsia="zh-CN"/>
              </w:rPr>
              <w:t>一般公共预算财政拨款“三公”经费支出决算表</w:t>
            </w:r>
          </w:p>
        </w:tc>
      </w:tr>
      <w:tr>
        <w:trPr>
          <w:trHeight w:val="285" w:hRule="atLeast"/>
        </w:trPr>
        <w:tc>
          <w:tcPr>
            <w:tcW w:w="890" w:type="dxa"/>
            <w:vAlign w:val="bottom"/>
          </w:tcPr>
          <w:p>
            <w:pPr>
              <w:autoSpaceDN w:val="0"/>
              <w:jc w:val="left"/>
              <w:textAlignment w:val="bottom"/>
              <w:rPr>
                <w:rFonts w:hint="default" w:ascii="Arial" w:hAnsi="宋体"/>
                <w:b w:val="0"/>
                <w:i w:val="0"/>
                <w:color w:val="000000"/>
                <w:sz w:val="20"/>
                <w:u w:val="none"/>
              </w:rPr>
            </w:pPr>
          </w:p>
        </w:tc>
        <w:tc>
          <w:tcPr>
            <w:tcW w:w="710" w:type="dxa"/>
            <w:vAlign w:val="bottom"/>
          </w:tcPr>
          <w:p>
            <w:pPr>
              <w:autoSpaceDN w:val="0"/>
              <w:jc w:val="left"/>
              <w:textAlignment w:val="bottom"/>
              <w:rPr>
                <w:rFonts w:hint="default" w:ascii="Arial" w:hAnsi="宋体"/>
                <w:b w:val="0"/>
                <w:i w:val="0"/>
                <w:color w:val="000000"/>
                <w:sz w:val="20"/>
                <w:u w:val="none"/>
              </w:rPr>
            </w:pPr>
          </w:p>
        </w:tc>
        <w:tc>
          <w:tcPr>
            <w:tcW w:w="600" w:type="dxa"/>
            <w:vAlign w:val="bottom"/>
          </w:tcPr>
          <w:p>
            <w:pPr>
              <w:autoSpaceDN w:val="0"/>
              <w:jc w:val="left"/>
              <w:textAlignment w:val="bottom"/>
              <w:rPr>
                <w:rFonts w:hint="default" w:ascii="Arial" w:hAnsi="宋体"/>
                <w:b w:val="0"/>
                <w:i w:val="0"/>
                <w:color w:val="000000"/>
                <w:sz w:val="20"/>
                <w:u w:val="none"/>
              </w:rPr>
            </w:pPr>
          </w:p>
        </w:tc>
        <w:tc>
          <w:tcPr>
            <w:tcW w:w="721" w:type="dxa"/>
            <w:vAlign w:val="bottom"/>
          </w:tcPr>
          <w:p>
            <w:pPr>
              <w:autoSpaceDN w:val="0"/>
              <w:jc w:val="left"/>
              <w:textAlignment w:val="bottom"/>
              <w:rPr>
                <w:rFonts w:hint="default" w:ascii="Arial" w:hAnsi="宋体"/>
                <w:b w:val="0"/>
                <w:i w:val="0"/>
                <w:color w:val="000000"/>
                <w:sz w:val="20"/>
                <w:u w:val="none"/>
              </w:rPr>
            </w:pPr>
          </w:p>
        </w:tc>
        <w:tc>
          <w:tcPr>
            <w:tcW w:w="909" w:type="dxa"/>
            <w:vAlign w:val="bottom"/>
          </w:tcPr>
          <w:p>
            <w:pPr>
              <w:autoSpaceDN w:val="0"/>
              <w:jc w:val="left"/>
              <w:textAlignment w:val="bottom"/>
              <w:rPr>
                <w:rFonts w:hint="default" w:ascii="Arial" w:hAnsi="宋体"/>
                <w:b w:val="0"/>
                <w:i w:val="0"/>
                <w:color w:val="000000"/>
                <w:sz w:val="20"/>
                <w:u w:val="none"/>
              </w:rPr>
            </w:pPr>
          </w:p>
        </w:tc>
        <w:tc>
          <w:tcPr>
            <w:tcW w:w="1020" w:type="dxa"/>
            <w:vAlign w:val="bottom"/>
          </w:tcPr>
          <w:p>
            <w:pPr>
              <w:autoSpaceDN w:val="0"/>
              <w:jc w:val="left"/>
              <w:textAlignment w:val="bottom"/>
              <w:rPr>
                <w:rFonts w:hint="default" w:ascii="Arial" w:hAnsi="宋体"/>
                <w:b w:val="0"/>
                <w:i w:val="0"/>
                <w:color w:val="000000"/>
                <w:sz w:val="20"/>
                <w:u w:val="none"/>
              </w:rPr>
            </w:pPr>
          </w:p>
        </w:tc>
        <w:tc>
          <w:tcPr>
            <w:tcW w:w="913" w:type="dxa"/>
            <w:vAlign w:val="bottom"/>
          </w:tcPr>
          <w:p>
            <w:pPr>
              <w:autoSpaceDN w:val="0"/>
              <w:jc w:val="left"/>
              <w:textAlignment w:val="bottom"/>
              <w:rPr>
                <w:rFonts w:hint="default" w:ascii="Arial" w:hAnsi="宋体"/>
                <w:b w:val="0"/>
                <w:i w:val="0"/>
                <w:color w:val="000000"/>
                <w:sz w:val="20"/>
                <w:u w:val="none"/>
              </w:rPr>
            </w:pPr>
          </w:p>
        </w:tc>
        <w:tc>
          <w:tcPr>
            <w:tcW w:w="710" w:type="dxa"/>
            <w:vAlign w:val="bottom"/>
          </w:tcPr>
          <w:p>
            <w:pPr>
              <w:autoSpaceDN w:val="0"/>
              <w:jc w:val="left"/>
              <w:textAlignment w:val="bottom"/>
              <w:rPr>
                <w:rFonts w:hint="default" w:ascii="Arial" w:hAnsi="宋体"/>
                <w:b w:val="0"/>
                <w:i w:val="0"/>
                <w:color w:val="000000"/>
                <w:sz w:val="20"/>
                <w:u w:val="none"/>
              </w:rPr>
            </w:pPr>
          </w:p>
        </w:tc>
        <w:tc>
          <w:tcPr>
            <w:tcW w:w="600" w:type="dxa"/>
            <w:vAlign w:val="bottom"/>
          </w:tcPr>
          <w:p>
            <w:pPr>
              <w:autoSpaceDN w:val="0"/>
              <w:jc w:val="left"/>
              <w:textAlignment w:val="bottom"/>
              <w:rPr>
                <w:rFonts w:hint="default" w:ascii="Arial" w:hAnsi="宋体"/>
                <w:b w:val="0"/>
                <w:i w:val="0"/>
                <w:color w:val="000000"/>
                <w:sz w:val="20"/>
                <w:u w:val="none"/>
              </w:rPr>
            </w:pPr>
          </w:p>
        </w:tc>
        <w:tc>
          <w:tcPr>
            <w:tcW w:w="1198" w:type="dxa"/>
            <w:vAlign w:val="bottom"/>
          </w:tcPr>
          <w:p>
            <w:pPr>
              <w:autoSpaceDN w:val="0"/>
              <w:jc w:val="left"/>
              <w:textAlignment w:val="bottom"/>
              <w:rPr>
                <w:rFonts w:hint="default" w:ascii="Arial" w:hAnsi="宋体"/>
                <w:b w:val="0"/>
                <w:i w:val="0"/>
                <w:color w:val="000000"/>
                <w:sz w:val="20"/>
                <w:u w:val="none"/>
              </w:rPr>
            </w:pPr>
          </w:p>
        </w:tc>
        <w:tc>
          <w:tcPr>
            <w:tcW w:w="600" w:type="dxa"/>
            <w:vAlign w:val="bottom"/>
          </w:tcPr>
          <w:p>
            <w:pPr>
              <w:autoSpaceDN w:val="0"/>
              <w:jc w:val="left"/>
              <w:textAlignment w:val="bottom"/>
              <w:rPr>
                <w:rFonts w:hint="default" w:ascii="Arial" w:hAnsi="宋体"/>
                <w:b w:val="0"/>
                <w:i w:val="0"/>
                <w:color w:val="000000"/>
                <w:sz w:val="20"/>
                <w:u w:val="none"/>
              </w:rPr>
            </w:pPr>
          </w:p>
        </w:tc>
        <w:tc>
          <w:tcPr>
            <w:tcW w:w="1274" w:type="dxa"/>
            <w:vAlign w:val="bottom"/>
          </w:tcPr>
          <w:p>
            <w:pPr>
              <w:autoSpaceDN w:val="0"/>
              <w:jc w:val="righ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公开07表</w:t>
            </w:r>
          </w:p>
        </w:tc>
      </w:tr>
      <w:tr>
        <w:trPr>
          <w:trHeight w:val="285" w:hRule="atLeast"/>
        </w:trPr>
        <w:tc>
          <w:tcPr>
            <w:tcW w:w="8271" w:type="dxa"/>
            <w:gridSpan w:val="10"/>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部门：河南省焦作市城乡一体化示范区文昌街道办事处</w:t>
            </w:r>
          </w:p>
        </w:tc>
        <w:tc>
          <w:tcPr>
            <w:tcW w:w="600" w:type="dxa"/>
            <w:vAlign w:val="bottom"/>
          </w:tcPr>
          <w:p>
            <w:pPr>
              <w:autoSpaceDN w:val="0"/>
              <w:jc w:val="left"/>
              <w:textAlignment w:val="bottom"/>
              <w:rPr>
                <w:rFonts w:hint="default" w:ascii="Arial" w:hAnsi="宋体"/>
                <w:b w:val="0"/>
                <w:i w:val="0"/>
                <w:color w:val="000000"/>
                <w:sz w:val="20"/>
                <w:u w:val="none"/>
              </w:rPr>
            </w:pPr>
          </w:p>
        </w:tc>
        <w:tc>
          <w:tcPr>
            <w:tcW w:w="1274" w:type="dxa"/>
            <w:vAlign w:val="bottom"/>
          </w:tcPr>
          <w:p>
            <w:pPr>
              <w:autoSpaceDN w:val="0"/>
              <w:jc w:val="righ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单位：万元</w:t>
            </w:r>
          </w:p>
        </w:tc>
      </w:tr>
      <w:tr>
        <w:trPr>
          <w:trHeight w:val="375" w:hRule="atLeast"/>
        </w:trPr>
        <w:tc>
          <w:tcPr>
            <w:tcW w:w="4850" w:type="dxa"/>
            <w:gridSpan w:val="6"/>
            <w:tcBorders>
              <w:top w:val="single" w:color="000000" w:sz="8"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2016年度预算数</w:t>
            </w:r>
          </w:p>
        </w:tc>
        <w:tc>
          <w:tcPr>
            <w:tcW w:w="5295" w:type="dxa"/>
            <w:gridSpan w:val="6"/>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2016年度决算数</w:t>
            </w:r>
          </w:p>
        </w:tc>
      </w:tr>
      <w:tr>
        <w:trPr>
          <w:trHeight w:val="375" w:hRule="atLeast"/>
        </w:trPr>
        <w:tc>
          <w:tcPr>
            <w:tcW w:w="890" w:type="dxa"/>
            <w:vMerge w:val="restart"/>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合计</w:t>
            </w:r>
          </w:p>
        </w:tc>
        <w:tc>
          <w:tcPr>
            <w:tcW w:w="710"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因公出国（境）费</w:t>
            </w:r>
          </w:p>
        </w:tc>
        <w:tc>
          <w:tcPr>
            <w:tcW w:w="2230" w:type="dxa"/>
            <w:gridSpan w:val="3"/>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公务用车购置及运行费</w:t>
            </w:r>
          </w:p>
        </w:tc>
        <w:tc>
          <w:tcPr>
            <w:tcW w:w="1020"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公务接待费</w:t>
            </w:r>
          </w:p>
        </w:tc>
        <w:tc>
          <w:tcPr>
            <w:tcW w:w="913"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合计</w:t>
            </w:r>
          </w:p>
        </w:tc>
        <w:tc>
          <w:tcPr>
            <w:tcW w:w="710"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因公出国（境）费</w:t>
            </w:r>
          </w:p>
        </w:tc>
        <w:tc>
          <w:tcPr>
            <w:tcW w:w="2398" w:type="dxa"/>
            <w:gridSpan w:val="3"/>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公务用车购置及运行费</w:t>
            </w:r>
          </w:p>
        </w:tc>
        <w:tc>
          <w:tcPr>
            <w:tcW w:w="1274"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公务接待费</w:t>
            </w:r>
          </w:p>
        </w:tc>
      </w:tr>
      <w:tr>
        <w:trPr>
          <w:trHeight w:val="375" w:hRule="atLeast"/>
        </w:trPr>
        <w:tc>
          <w:tcPr>
            <w:tcW w:w="890" w:type="dxa"/>
            <w:vMerge w:val="continue"/>
            <w:tcBorders>
              <w:top w:val="single" w:color="000000" w:sz="4" w:space="0"/>
              <w:left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10" w:type="dxa"/>
            <w:vMerge w:val="continue"/>
            <w:tcBorders>
              <w:top w:val="single" w:color="000000" w:sz="4" w:space="0"/>
              <w:bottom w:val="single" w:color="000000" w:sz="4" w:space="0"/>
              <w:right w:val="single" w:color="000000" w:sz="4" w:space="0"/>
            </w:tcBorders>
            <w:shd w:val="solid" w:color="C0C0C0" w:fill="auto"/>
            <w:vAlign w:val="center"/>
          </w:tcPr>
          <w:p>
            <w:pPr>
              <w:autoSpaceDN w:val="0"/>
              <w:textAlignment w:val="auto"/>
              <w:rPr>
                <w:rFonts w:hint="default" w:ascii="宋体" w:hAnsi="宋体"/>
                <w:sz w:val="24"/>
              </w:rPr>
            </w:pPr>
          </w:p>
        </w:tc>
        <w:tc>
          <w:tcPr>
            <w:tcW w:w="60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小计</w:t>
            </w:r>
          </w:p>
        </w:tc>
        <w:tc>
          <w:tcPr>
            <w:tcW w:w="721"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公务用车购置费</w:t>
            </w:r>
          </w:p>
        </w:tc>
        <w:tc>
          <w:tcPr>
            <w:tcW w:w="909"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公务用车运行费</w:t>
            </w:r>
          </w:p>
        </w:tc>
        <w:tc>
          <w:tcPr>
            <w:tcW w:w="1020" w:type="dxa"/>
            <w:vMerge w:val="continue"/>
            <w:tcBorders>
              <w:top w:val="single" w:color="000000" w:sz="4" w:space="0"/>
              <w:bottom w:val="single" w:color="000000" w:sz="4" w:space="0"/>
              <w:right w:val="single" w:color="000000" w:sz="4" w:space="0"/>
            </w:tcBorders>
            <w:shd w:val="solid" w:color="C0C0C0" w:fill="auto"/>
            <w:vAlign w:val="center"/>
          </w:tcPr>
          <w:p>
            <w:pPr>
              <w:rPr>
                <w:rFonts w:hint="default" w:ascii="宋体" w:hAnsi="宋体"/>
                <w:sz w:val="24"/>
              </w:rPr>
            </w:pPr>
          </w:p>
        </w:tc>
        <w:tc>
          <w:tcPr>
            <w:tcW w:w="913" w:type="dxa"/>
            <w:vMerge w:val="continue"/>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710" w:type="dxa"/>
            <w:vMerge w:val="continue"/>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60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小计</w:t>
            </w:r>
          </w:p>
        </w:tc>
        <w:tc>
          <w:tcPr>
            <w:tcW w:w="1198"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公务用车购置费</w:t>
            </w:r>
          </w:p>
        </w:tc>
        <w:tc>
          <w:tcPr>
            <w:tcW w:w="60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公务用车运行费</w:t>
            </w:r>
          </w:p>
        </w:tc>
        <w:tc>
          <w:tcPr>
            <w:tcW w:w="1274" w:type="dxa"/>
            <w:vMerge w:val="continue"/>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r>
      <w:tr>
        <w:trPr>
          <w:trHeight w:val="375" w:hRule="atLeast"/>
        </w:trPr>
        <w:tc>
          <w:tcPr>
            <w:tcW w:w="890"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1</w:t>
            </w:r>
          </w:p>
        </w:tc>
        <w:tc>
          <w:tcPr>
            <w:tcW w:w="7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2</w:t>
            </w:r>
          </w:p>
        </w:tc>
        <w:tc>
          <w:tcPr>
            <w:tcW w:w="60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3</w:t>
            </w:r>
          </w:p>
        </w:tc>
        <w:tc>
          <w:tcPr>
            <w:tcW w:w="721"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4</w:t>
            </w:r>
          </w:p>
        </w:tc>
        <w:tc>
          <w:tcPr>
            <w:tcW w:w="909"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5</w:t>
            </w:r>
          </w:p>
        </w:tc>
        <w:tc>
          <w:tcPr>
            <w:tcW w:w="102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6</w:t>
            </w:r>
          </w:p>
        </w:tc>
        <w:tc>
          <w:tcPr>
            <w:tcW w:w="913"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7</w:t>
            </w:r>
          </w:p>
        </w:tc>
        <w:tc>
          <w:tcPr>
            <w:tcW w:w="71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8</w:t>
            </w:r>
          </w:p>
        </w:tc>
        <w:tc>
          <w:tcPr>
            <w:tcW w:w="60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9</w:t>
            </w:r>
          </w:p>
        </w:tc>
        <w:tc>
          <w:tcPr>
            <w:tcW w:w="1198"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10</w:t>
            </w:r>
          </w:p>
        </w:tc>
        <w:tc>
          <w:tcPr>
            <w:tcW w:w="600"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11</w:t>
            </w:r>
          </w:p>
        </w:tc>
        <w:tc>
          <w:tcPr>
            <w:tcW w:w="1274"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12</w:t>
            </w:r>
          </w:p>
        </w:tc>
      </w:tr>
      <w:tr>
        <w:trPr>
          <w:trHeight w:val="375" w:hRule="atLeast"/>
        </w:trPr>
        <w:tc>
          <w:tcPr>
            <w:tcW w:w="890" w:type="dxa"/>
            <w:tcBorders>
              <w:top w:val="single" w:color="000000" w:sz="4" w:space="0"/>
              <w:left w:val="single" w:color="000000" w:sz="8"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16.45</w:t>
            </w: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60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15.63</w:t>
            </w:r>
          </w:p>
        </w:tc>
        <w:tc>
          <w:tcPr>
            <w:tcW w:w="721"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90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15.63</w:t>
            </w:r>
          </w:p>
        </w:tc>
        <w:tc>
          <w:tcPr>
            <w:tcW w:w="102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0.82</w:t>
            </w:r>
          </w:p>
        </w:tc>
        <w:tc>
          <w:tcPr>
            <w:tcW w:w="913"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14.79</w:t>
            </w:r>
          </w:p>
        </w:tc>
        <w:tc>
          <w:tcPr>
            <w:tcW w:w="71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60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14.21</w:t>
            </w:r>
          </w:p>
        </w:tc>
        <w:tc>
          <w:tcPr>
            <w:tcW w:w="1198"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0.00</w:t>
            </w:r>
          </w:p>
        </w:tc>
        <w:tc>
          <w:tcPr>
            <w:tcW w:w="600"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14.21</w:t>
            </w:r>
          </w:p>
        </w:tc>
        <w:tc>
          <w:tcPr>
            <w:tcW w:w="1274"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0.58</w:t>
            </w:r>
          </w:p>
        </w:tc>
      </w:tr>
      <w:tr>
        <w:trPr>
          <w:trHeight w:val="375" w:hRule="atLeast"/>
        </w:trPr>
        <w:tc>
          <w:tcPr>
            <w:tcW w:w="10145" w:type="dxa"/>
            <w:gridSpan w:val="12"/>
            <w:tcBorders>
              <w:left w:val="single" w:color="000000" w:sz="8"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注：本表反映部门本年度“三公”经费支出预决算情况。其中，2016年度预算数为“三公”经费年初预算数，决算数是包括当年一般公共预算财政拨款和以前年度结转资金安排的实际支出。</w:t>
            </w:r>
          </w:p>
        </w:tc>
      </w:tr>
    </w:tbl>
    <w:p>
      <w:pPr>
        <w:rPr>
          <w:rFonts w:ascii="隶书" w:hAnsi="隶书" w:eastAsia="隶书" w:cs="Times New Roman"/>
          <w:sz w:val="48"/>
          <w:szCs w:val="48"/>
        </w:rPr>
      </w:pPr>
      <w:r>
        <w:rPr>
          <w:rFonts w:hint="eastAsia" w:ascii="隶书" w:hAnsi="隶书" w:eastAsia="隶书" w:cs="Times New Roman"/>
          <w:sz w:val="48"/>
          <w:szCs w:val="48"/>
        </w:rPr>
        <w:t xml:space="preserve">                </w:t>
      </w:r>
    </w:p>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p>
      <w:pPr>
        <w:rPr>
          <w:rFonts w:ascii="隶书" w:hAnsi="隶书" w:eastAsia="隶书" w:cs="Times New Roman"/>
          <w:sz w:val="48"/>
          <w:szCs w:val="48"/>
        </w:rPr>
      </w:pPr>
    </w:p>
    <w:p>
      <w:pPr>
        <w:jc w:val="center"/>
        <w:rPr>
          <w:rFonts w:ascii="隶书" w:hAnsi="隶书" w:eastAsia="隶书" w:cs="Times New Roman"/>
          <w:sz w:val="48"/>
          <w:szCs w:val="48"/>
        </w:rPr>
      </w:pPr>
    </w:p>
    <w:tbl>
      <w:tblPr>
        <w:tblW w:w="100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295"/>
        <w:gridCol w:w="843"/>
        <w:gridCol w:w="843"/>
        <w:gridCol w:w="864"/>
        <w:gridCol w:w="1198"/>
        <w:gridCol w:w="777"/>
        <w:gridCol w:w="856"/>
        <w:gridCol w:w="1599"/>
        <w:gridCol w:w="777"/>
        <w:gridCol w:w="1949"/>
      </w:tblGrid>
      <w:tr>
        <w:trPr>
          <w:trHeight w:val="480" w:hRule="atLeast"/>
        </w:trPr>
        <w:tc>
          <w:tcPr>
            <w:tcW w:w="10001" w:type="dxa"/>
            <w:gridSpan w:val="10"/>
            <w:vAlign w:val="bottom"/>
          </w:tcPr>
          <w:p>
            <w:pPr>
              <w:autoSpaceDN w:val="0"/>
              <w:jc w:val="center"/>
              <w:textAlignment w:val="bottom"/>
              <w:rPr>
                <w:rFonts w:hint="default" w:ascii="宋体" w:hAnsi="宋体" w:eastAsia="宋体"/>
                <w:b w:val="0"/>
                <w:i w:val="0"/>
                <w:color w:val="000000"/>
                <w:sz w:val="30"/>
                <w:u w:val="none"/>
                <w:lang w:eastAsia="zh-CN"/>
              </w:rPr>
            </w:pPr>
            <w:r>
              <w:rPr>
                <w:rFonts w:hint="default" w:ascii="宋体" w:hAnsi="宋体" w:eastAsia="宋体"/>
                <w:b w:val="0"/>
                <w:i w:val="0"/>
                <w:color w:val="000000"/>
                <w:sz w:val="30"/>
                <w:u w:val="none"/>
                <w:lang w:eastAsia="zh-CN"/>
              </w:rPr>
              <w:t>政府性基金预算财政拨款收入支出决算表</w:t>
            </w:r>
          </w:p>
        </w:tc>
      </w:tr>
      <w:tr>
        <w:trPr>
          <w:trHeight w:val="285" w:hRule="atLeast"/>
        </w:trPr>
        <w:tc>
          <w:tcPr>
            <w:tcW w:w="295" w:type="dxa"/>
            <w:vAlign w:val="bottom"/>
          </w:tcPr>
          <w:p>
            <w:pPr>
              <w:autoSpaceDN w:val="0"/>
              <w:jc w:val="left"/>
              <w:textAlignment w:val="bottom"/>
              <w:rPr>
                <w:rFonts w:hint="default" w:ascii="Arial" w:hAnsi="宋体"/>
                <w:b w:val="0"/>
                <w:i w:val="0"/>
                <w:color w:val="000000"/>
                <w:sz w:val="20"/>
                <w:u w:val="none"/>
              </w:rPr>
            </w:pPr>
          </w:p>
        </w:tc>
        <w:tc>
          <w:tcPr>
            <w:tcW w:w="843" w:type="dxa"/>
            <w:vAlign w:val="bottom"/>
          </w:tcPr>
          <w:p>
            <w:pPr>
              <w:autoSpaceDN w:val="0"/>
              <w:jc w:val="left"/>
              <w:textAlignment w:val="bottom"/>
              <w:rPr>
                <w:rFonts w:hint="default" w:ascii="Arial" w:hAnsi="宋体"/>
                <w:b w:val="0"/>
                <w:i w:val="0"/>
                <w:color w:val="000000"/>
                <w:sz w:val="20"/>
                <w:u w:val="none"/>
              </w:rPr>
            </w:pPr>
          </w:p>
        </w:tc>
        <w:tc>
          <w:tcPr>
            <w:tcW w:w="843" w:type="dxa"/>
            <w:vAlign w:val="bottom"/>
          </w:tcPr>
          <w:p>
            <w:pPr>
              <w:autoSpaceDN w:val="0"/>
              <w:jc w:val="left"/>
              <w:textAlignment w:val="bottom"/>
              <w:rPr>
                <w:rFonts w:hint="default" w:ascii="Arial" w:hAnsi="宋体"/>
                <w:b w:val="0"/>
                <w:i w:val="0"/>
                <w:color w:val="000000"/>
                <w:sz w:val="20"/>
                <w:u w:val="none"/>
              </w:rPr>
            </w:pPr>
          </w:p>
        </w:tc>
        <w:tc>
          <w:tcPr>
            <w:tcW w:w="864" w:type="dxa"/>
            <w:vAlign w:val="bottom"/>
          </w:tcPr>
          <w:p>
            <w:pPr>
              <w:autoSpaceDN w:val="0"/>
              <w:jc w:val="left"/>
              <w:textAlignment w:val="bottom"/>
              <w:rPr>
                <w:rFonts w:hint="default" w:ascii="Arial" w:hAnsi="宋体"/>
                <w:b w:val="0"/>
                <w:i w:val="0"/>
                <w:color w:val="000000"/>
                <w:sz w:val="20"/>
                <w:u w:val="none"/>
              </w:rPr>
            </w:pPr>
          </w:p>
        </w:tc>
        <w:tc>
          <w:tcPr>
            <w:tcW w:w="1198" w:type="dxa"/>
            <w:vAlign w:val="bottom"/>
          </w:tcPr>
          <w:p>
            <w:pPr>
              <w:autoSpaceDN w:val="0"/>
              <w:jc w:val="left"/>
              <w:textAlignment w:val="bottom"/>
              <w:rPr>
                <w:rFonts w:hint="default" w:ascii="Arial" w:hAnsi="宋体"/>
                <w:b w:val="0"/>
                <w:i w:val="0"/>
                <w:color w:val="000000"/>
                <w:sz w:val="20"/>
                <w:u w:val="none"/>
              </w:rPr>
            </w:pPr>
          </w:p>
        </w:tc>
        <w:tc>
          <w:tcPr>
            <w:tcW w:w="777" w:type="dxa"/>
            <w:vAlign w:val="bottom"/>
          </w:tcPr>
          <w:p>
            <w:pPr>
              <w:autoSpaceDN w:val="0"/>
              <w:jc w:val="left"/>
              <w:textAlignment w:val="bottom"/>
              <w:rPr>
                <w:rFonts w:hint="default" w:ascii="Arial" w:hAnsi="宋体"/>
                <w:b w:val="0"/>
                <w:i w:val="0"/>
                <w:color w:val="000000"/>
                <w:sz w:val="20"/>
                <w:u w:val="none"/>
              </w:rPr>
            </w:pPr>
          </w:p>
        </w:tc>
        <w:tc>
          <w:tcPr>
            <w:tcW w:w="856" w:type="dxa"/>
            <w:vAlign w:val="bottom"/>
          </w:tcPr>
          <w:p>
            <w:pPr>
              <w:autoSpaceDN w:val="0"/>
              <w:jc w:val="left"/>
              <w:textAlignment w:val="bottom"/>
              <w:rPr>
                <w:rFonts w:hint="default" w:ascii="Arial" w:hAnsi="宋体"/>
                <w:b w:val="0"/>
                <w:i w:val="0"/>
                <w:color w:val="000000"/>
                <w:sz w:val="20"/>
                <w:u w:val="none"/>
              </w:rPr>
            </w:pPr>
          </w:p>
        </w:tc>
        <w:tc>
          <w:tcPr>
            <w:tcW w:w="1599" w:type="dxa"/>
            <w:vAlign w:val="bottom"/>
          </w:tcPr>
          <w:p>
            <w:pPr>
              <w:autoSpaceDN w:val="0"/>
              <w:jc w:val="left"/>
              <w:textAlignment w:val="bottom"/>
              <w:rPr>
                <w:rFonts w:hint="default" w:ascii="Arial" w:hAnsi="宋体"/>
                <w:b w:val="0"/>
                <w:i w:val="0"/>
                <w:color w:val="000000"/>
                <w:sz w:val="20"/>
                <w:u w:val="none"/>
              </w:rPr>
            </w:pPr>
          </w:p>
        </w:tc>
        <w:tc>
          <w:tcPr>
            <w:tcW w:w="777" w:type="dxa"/>
            <w:vAlign w:val="bottom"/>
          </w:tcPr>
          <w:p>
            <w:pPr>
              <w:autoSpaceDN w:val="0"/>
              <w:jc w:val="left"/>
              <w:textAlignment w:val="bottom"/>
              <w:rPr>
                <w:rFonts w:hint="default" w:ascii="Arial" w:hAnsi="宋体"/>
                <w:b w:val="0"/>
                <w:i w:val="0"/>
                <w:color w:val="000000"/>
                <w:sz w:val="20"/>
                <w:u w:val="none"/>
              </w:rPr>
            </w:pPr>
          </w:p>
        </w:tc>
        <w:tc>
          <w:tcPr>
            <w:tcW w:w="1949" w:type="dxa"/>
            <w:vAlign w:val="bottom"/>
          </w:tcPr>
          <w:p>
            <w:pPr>
              <w:autoSpaceDN w:val="0"/>
              <w:jc w:val="righ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公开08表</w:t>
            </w:r>
          </w:p>
        </w:tc>
      </w:tr>
      <w:tr>
        <w:trPr>
          <w:trHeight w:val="285" w:hRule="atLeast"/>
        </w:trPr>
        <w:tc>
          <w:tcPr>
            <w:tcW w:w="7275" w:type="dxa"/>
            <w:gridSpan w:val="8"/>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部门：河南省焦作市城乡一体化示范区文昌街道办事处</w:t>
            </w:r>
          </w:p>
        </w:tc>
        <w:tc>
          <w:tcPr>
            <w:tcW w:w="777" w:type="dxa"/>
            <w:vAlign w:val="bottom"/>
          </w:tcPr>
          <w:p>
            <w:pPr>
              <w:autoSpaceDN w:val="0"/>
              <w:jc w:val="left"/>
              <w:textAlignment w:val="bottom"/>
              <w:rPr>
                <w:rFonts w:hint="default" w:ascii="Arial" w:hAnsi="宋体"/>
                <w:b w:val="0"/>
                <w:i w:val="0"/>
                <w:color w:val="000000"/>
                <w:sz w:val="20"/>
                <w:u w:val="none"/>
              </w:rPr>
            </w:pPr>
          </w:p>
        </w:tc>
        <w:tc>
          <w:tcPr>
            <w:tcW w:w="1949" w:type="dxa"/>
            <w:vAlign w:val="bottom"/>
          </w:tcPr>
          <w:p>
            <w:pPr>
              <w:autoSpaceDN w:val="0"/>
              <w:jc w:val="righ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单位：万元</w:t>
            </w:r>
          </w:p>
        </w:tc>
      </w:tr>
      <w:tr>
        <w:trPr>
          <w:trHeight w:val="375" w:hRule="atLeast"/>
        </w:trPr>
        <w:tc>
          <w:tcPr>
            <w:tcW w:w="2845" w:type="dxa"/>
            <w:gridSpan w:val="4"/>
            <w:tcBorders>
              <w:top w:val="single" w:color="000000" w:sz="8"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项目</w:t>
            </w:r>
          </w:p>
        </w:tc>
        <w:tc>
          <w:tcPr>
            <w:tcW w:w="1198"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年初结转和结余</w:t>
            </w:r>
          </w:p>
        </w:tc>
        <w:tc>
          <w:tcPr>
            <w:tcW w:w="777"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本年收入</w:t>
            </w:r>
          </w:p>
        </w:tc>
        <w:tc>
          <w:tcPr>
            <w:tcW w:w="3232" w:type="dxa"/>
            <w:gridSpan w:val="3"/>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本年支出</w:t>
            </w:r>
          </w:p>
        </w:tc>
        <w:tc>
          <w:tcPr>
            <w:tcW w:w="1949"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年末结转和结余</w:t>
            </w:r>
          </w:p>
        </w:tc>
      </w:tr>
      <w:tr>
        <w:trPr>
          <w:trHeight w:val="300" w:hRule="atLeast"/>
        </w:trPr>
        <w:tc>
          <w:tcPr>
            <w:tcW w:w="1981" w:type="dxa"/>
            <w:gridSpan w:val="3"/>
            <w:vMerge w:val="restart"/>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功能分类科目编码</w:t>
            </w:r>
          </w:p>
        </w:tc>
        <w:tc>
          <w:tcPr>
            <w:tcW w:w="864"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科目名称</w:t>
            </w:r>
          </w:p>
        </w:tc>
        <w:tc>
          <w:tcPr>
            <w:tcW w:w="1198"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777"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ascii="宋体" w:hAnsi="宋体"/>
                <w:sz w:val="24"/>
              </w:rPr>
            </w:pPr>
          </w:p>
        </w:tc>
        <w:tc>
          <w:tcPr>
            <w:tcW w:w="856"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小计</w:t>
            </w:r>
          </w:p>
        </w:tc>
        <w:tc>
          <w:tcPr>
            <w:tcW w:w="1599"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基本支出</w:t>
            </w:r>
          </w:p>
        </w:tc>
        <w:tc>
          <w:tcPr>
            <w:tcW w:w="777" w:type="dxa"/>
            <w:vMerge w:val="restart"/>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项目支出</w:t>
            </w:r>
          </w:p>
        </w:tc>
        <w:tc>
          <w:tcPr>
            <w:tcW w:w="1949" w:type="dxa"/>
            <w:vMerge w:val="continue"/>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r>
      <w:tr>
        <w:trPr>
          <w:trHeight w:val="300" w:hRule="atLeast"/>
        </w:trPr>
        <w:tc>
          <w:tcPr>
            <w:tcW w:w="1981" w:type="dxa"/>
            <w:gridSpan w:val="3"/>
            <w:vMerge w:val="continue"/>
            <w:tcBorders>
              <w:top w:val="single" w:color="000000" w:sz="4" w:space="0"/>
              <w:left w:val="single" w:color="000000" w:sz="8" w:space="0"/>
              <w:bottom w:val="single" w:color="000000" w:sz="4" w:space="0"/>
              <w:right w:val="single" w:color="000000" w:sz="4" w:space="0"/>
            </w:tcBorders>
            <w:shd w:val="solid" w:color="C0C0C0" w:fill="auto"/>
            <w:vAlign w:val="center"/>
          </w:tcPr>
          <w:p>
            <w:pPr>
              <w:autoSpaceDN w:val="0"/>
              <w:textAlignment w:val="auto"/>
              <w:rPr>
                <w:rFonts w:hint="default" w:ascii="宋体" w:hAnsi="宋体"/>
                <w:sz w:val="24"/>
              </w:rPr>
            </w:pPr>
          </w:p>
        </w:tc>
        <w:tc>
          <w:tcPr>
            <w:tcW w:w="864" w:type="dxa"/>
            <w:vMerge w:val="continue"/>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1198" w:type="dxa"/>
            <w:vMerge w:val="continue"/>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777" w:type="dxa"/>
            <w:vMerge w:val="continue"/>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856" w:type="dxa"/>
            <w:vMerge w:val="continue"/>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1599" w:type="dxa"/>
            <w:vMerge w:val="continue"/>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777" w:type="dxa"/>
            <w:vMerge w:val="continue"/>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1949" w:type="dxa"/>
            <w:vMerge w:val="continue"/>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r>
      <w:tr>
        <w:trPr>
          <w:trHeight w:val="612" w:hRule="atLeast"/>
        </w:trPr>
        <w:tc>
          <w:tcPr>
            <w:tcW w:w="1981" w:type="dxa"/>
            <w:gridSpan w:val="3"/>
            <w:vMerge w:val="continue"/>
            <w:tcBorders>
              <w:top w:val="single" w:color="000000" w:sz="4" w:space="0"/>
              <w:left w:val="single" w:color="000000" w:sz="8" w:space="0"/>
              <w:bottom w:val="single" w:color="000000" w:sz="4" w:space="0"/>
              <w:right w:val="single" w:color="000000" w:sz="4" w:space="0"/>
            </w:tcBorders>
            <w:shd w:val="solid" w:color="C0C0C0" w:fill="auto"/>
            <w:vAlign w:val="center"/>
          </w:tcPr>
          <w:p>
            <w:pPr>
              <w:autoSpaceDN w:val="0"/>
              <w:textAlignment w:val="auto"/>
              <w:rPr>
                <w:rFonts w:hint="default" w:ascii="宋体" w:hAnsi="宋体"/>
                <w:sz w:val="24"/>
              </w:rPr>
            </w:pPr>
          </w:p>
        </w:tc>
        <w:tc>
          <w:tcPr>
            <w:tcW w:w="864" w:type="dxa"/>
            <w:vMerge w:val="continue"/>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1198" w:type="dxa"/>
            <w:vMerge w:val="continue"/>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777" w:type="dxa"/>
            <w:vMerge w:val="continue"/>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856" w:type="dxa"/>
            <w:vMerge w:val="continue"/>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1599" w:type="dxa"/>
            <w:vMerge w:val="continue"/>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777" w:type="dxa"/>
            <w:vMerge w:val="continue"/>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c>
          <w:tcPr>
            <w:tcW w:w="1949" w:type="dxa"/>
            <w:vMerge w:val="continue"/>
            <w:tcBorders>
              <w:top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sz w:val="24"/>
              </w:rPr>
            </w:pPr>
          </w:p>
        </w:tc>
      </w:tr>
      <w:tr>
        <w:trPr>
          <w:trHeight w:val="375" w:hRule="atLeast"/>
        </w:trPr>
        <w:tc>
          <w:tcPr>
            <w:tcW w:w="284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栏次</w:t>
            </w:r>
          </w:p>
        </w:tc>
        <w:tc>
          <w:tcPr>
            <w:tcW w:w="1198"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1</w:t>
            </w:r>
          </w:p>
        </w:tc>
        <w:tc>
          <w:tcPr>
            <w:tcW w:w="77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2</w:t>
            </w:r>
          </w:p>
        </w:tc>
        <w:tc>
          <w:tcPr>
            <w:tcW w:w="856"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3</w:t>
            </w:r>
          </w:p>
        </w:tc>
        <w:tc>
          <w:tcPr>
            <w:tcW w:w="1599"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4</w:t>
            </w:r>
          </w:p>
        </w:tc>
        <w:tc>
          <w:tcPr>
            <w:tcW w:w="777"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5</w:t>
            </w:r>
          </w:p>
        </w:tc>
        <w:tc>
          <w:tcPr>
            <w:tcW w:w="1949" w:type="dxa"/>
            <w:tcBorders>
              <w:top w:val="single" w:color="000000" w:sz="4"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6</w:t>
            </w:r>
          </w:p>
        </w:tc>
      </w:tr>
      <w:tr>
        <w:trPr>
          <w:trHeight w:val="375" w:hRule="atLeast"/>
        </w:trPr>
        <w:tc>
          <w:tcPr>
            <w:tcW w:w="2845" w:type="dxa"/>
            <w:gridSpan w:val="4"/>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autoSpaceDN w:val="0"/>
              <w:jc w:val="center"/>
              <w:textAlignment w:val="center"/>
              <w:rPr>
                <w:rFonts w:hint="default" w:ascii="宋体" w:hAnsi="宋体" w:eastAsia="宋体"/>
                <w:b w:val="0"/>
                <w:i w:val="0"/>
                <w:color w:val="000000"/>
                <w:sz w:val="22"/>
                <w:u w:val="none"/>
                <w:shd w:val="clear" w:color="auto" w:fill="C0C0C0"/>
                <w:lang w:eastAsia="zh-CN"/>
              </w:rPr>
            </w:pPr>
            <w:r>
              <w:rPr>
                <w:rFonts w:hint="default" w:ascii="宋体" w:hAnsi="宋体" w:eastAsia="宋体"/>
                <w:b w:val="0"/>
                <w:i w:val="0"/>
                <w:color w:val="000000"/>
                <w:sz w:val="22"/>
                <w:u w:val="none"/>
                <w:shd w:val="clear" w:color="auto" w:fill="C0C0C0"/>
                <w:lang w:eastAsia="zh-CN"/>
              </w:rPr>
              <w:t>合计</w:t>
            </w:r>
          </w:p>
        </w:tc>
        <w:tc>
          <w:tcPr>
            <w:tcW w:w="1198"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85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59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94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trHeight w:val="375" w:hRule="atLeast"/>
        </w:trPr>
        <w:tc>
          <w:tcPr>
            <w:tcW w:w="1981"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864"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198"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85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59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94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trHeight w:val="375" w:hRule="atLeast"/>
        </w:trPr>
        <w:tc>
          <w:tcPr>
            <w:tcW w:w="1981"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864"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198"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85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59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94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trHeight w:val="375" w:hRule="atLeast"/>
        </w:trPr>
        <w:tc>
          <w:tcPr>
            <w:tcW w:w="1981"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864"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198"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85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59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94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trHeight w:val="375" w:hRule="atLeast"/>
        </w:trPr>
        <w:tc>
          <w:tcPr>
            <w:tcW w:w="1981"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864"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198"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85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59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94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trHeight w:val="375" w:hRule="atLeast"/>
        </w:trPr>
        <w:tc>
          <w:tcPr>
            <w:tcW w:w="1981"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864"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198"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85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59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94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trHeight w:val="375" w:hRule="atLeast"/>
        </w:trPr>
        <w:tc>
          <w:tcPr>
            <w:tcW w:w="1981"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864" w:type="dxa"/>
            <w:tcBorders>
              <w:top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u w:val="none"/>
                <w:lang w:eastAsia="zh-CN"/>
              </w:rPr>
            </w:pPr>
          </w:p>
        </w:tc>
        <w:tc>
          <w:tcPr>
            <w:tcW w:w="1198"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856"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59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777"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c>
          <w:tcPr>
            <w:tcW w:w="1949" w:type="dxa"/>
            <w:tcBorders>
              <w:top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22"/>
                <w:u w:val="none"/>
                <w:lang w:eastAsia="zh-CN"/>
              </w:rPr>
            </w:pPr>
          </w:p>
        </w:tc>
      </w:tr>
      <w:tr>
        <w:trPr>
          <w:trHeight w:val="375" w:hRule="atLeast"/>
        </w:trPr>
        <w:tc>
          <w:tcPr>
            <w:tcW w:w="10001" w:type="dxa"/>
            <w:gridSpan w:val="10"/>
            <w:tcBorders>
              <w:left w:val="single" w:color="000000" w:sz="8" w:space="0"/>
            </w:tcBorders>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注：本表反映部门本年度政府性基金预算财政拨款收入支出及结转和结余情况。</w:t>
            </w:r>
          </w:p>
        </w:tc>
      </w:tr>
    </w:tbl>
    <w:p>
      <w:pPr>
        <w:jc w:val="center"/>
        <w:rPr>
          <w:rFonts w:ascii="隶书" w:hAnsi="隶书" w:eastAsia="隶书" w:cs="Times New Roman"/>
          <w:sz w:val="48"/>
          <w:szCs w:val="48"/>
        </w:rPr>
      </w:pPr>
    </w:p>
    <w:p>
      <w:pPr>
        <w:jc w:val="center"/>
        <w:rPr>
          <w:rFonts w:ascii="隶书" w:hAnsi="隶书" w:eastAsia="隶书" w:cs="Times New Roman"/>
          <w:sz w:val="48"/>
          <w:szCs w:val="48"/>
        </w:rPr>
      </w:pPr>
    </w:p>
    <w:p>
      <w:pPr>
        <w:jc w:val="center"/>
        <w:rPr>
          <w:rFonts w:ascii="隶书" w:hAnsi="隶书" w:eastAsia="隶书" w:cs="Times New Roman"/>
          <w:sz w:val="48"/>
          <w:szCs w:val="48"/>
        </w:rPr>
      </w:pPr>
    </w:p>
    <w:p>
      <w:pPr>
        <w:tabs>
          <w:tab w:val="left" w:pos="5355"/>
        </w:tabs>
        <w:rPr>
          <w:rFonts w:hint="eastAsia" w:ascii="隶书" w:hAnsi="隶书" w:eastAsia="隶书" w:cs="隶书"/>
          <w:sz w:val="48"/>
          <w:szCs w:val="48"/>
        </w:rPr>
      </w:pPr>
    </w:p>
    <w:p>
      <w:pPr>
        <w:tabs>
          <w:tab w:val="left" w:pos="5355"/>
        </w:tabs>
        <w:rPr>
          <w:rFonts w:hint="eastAsia" w:ascii="隶书" w:hAnsi="隶书" w:eastAsia="隶书" w:cs="隶书"/>
          <w:sz w:val="48"/>
          <w:szCs w:val="48"/>
        </w:rPr>
      </w:pPr>
    </w:p>
    <w:p>
      <w:pPr>
        <w:tabs>
          <w:tab w:val="left" w:pos="5355"/>
        </w:tabs>
        <w:rPr>
          <w:rFonts w:hint="eastAsia" w:ascii="隶书" w:hAnsi="隶书" w:eastAsia="隶书" w:cs="隶书"/>
          <w:sz w:val="48"/>
          <w:szCs w:val="48"/>
        </w:rPr>
      </w:pPr>
    </w:p>
    <w:p>
      <w:pPr>
        <w:tabs>
          <w:tab w:val="left" w:pos="5355"/>
        </w:tabs>
        <w:rPr>
          <w:rFonts w:hint="eastAsia" w:ascii="隶书" w:hAnsi="隶书" w:eastAsia="隶书" w:cs="隶书"/>
          <w:sz w:val="48"/>
          <w:szCs w:val="48"/>
        </w:rPr>
      </w:pPr>
    </w:p>
    <w:p>
      <w:pPr>
        <w:tabs>
          <w:tab w:val="left" w:pos="5355"/>
        </w:tabs>
        <w:rPr>
          <w:rFonts w:hint="eastAsia" w:ascii="隶书" w:hAnsi="隶书" w:eastAsia="隶书" w:cs="隶书"/>
          <w:sz w:val="48"/>
          <w:szCs w:val="48"/>
        </w:rPr>
      </w:pPr>
    </w:p>
    <w:p>
      <w:pPr>
        <w:tabs>
          <w:tab w:val="left" w:pos="5355"/>
        </w:tabs>
        <w:rPr>
          <w:rFonts w:ascii="隶书" w:hAnsi="隶书" w:eastAsia="隶书" w:cs="Times New Roman"/>
          <w:sz w:val="48"/>
          <w:szCs w:val="48"/>
        </w:rPr>
      </w:pPr>
      <w:r>
        <w:rPr>
          <w:rFonts w:hint="eastAsia" w:ascii="隶书" w:hAnsi="隶书" w:eastAsia="隶书" w:cs="隶书"/>
          <w:sz w:val="48"/>
          <w:szCs w:val="48"/>
          <w:lang w:val="en-US" w:eastAsia="zh-CN"/>
        </w:rPr>
        <w:t xml:space="preserve">              </w:t>
      </w:r>
      <w:r>
        <w:rPr>
          <w:rFonts w:hint="eastAsia" w:ascii="隶书" w:hAnsi="隶书" w:eastAsia="隶书" w:cs="隶书"/>
          <w:sz w:val="48"/>
          <w:szCs w:val="48"/>
        </w:rPr>
        <w:t>第三部分</w:t>
      </w:r>
    </w:p>
    <w:p>
      <w:pPr>
        <w:jc w:val="center"/>
        <w:rPr>
          <w:rFonts w:hint="eastAsia" w:ascii="隶书" w:hAnsi="隶书" w:eastAsia="隶书" w:cs="Times New Roman"/>
          <w:sz w:val="48"/>
          <w:szCs w:val="48"/>
          <w:lang w:eastAsia="zh-CN"/>
        </w:rPr>
      </w:pPr>
      <w:r>
        <w:rPr>
          <w:rFonts w:hint="eastAsia" w:ascii="隶书" w:hAnsi="隶书" w:eastAsia="隶书" w:cs="隶书"/>
          <w:sz w:val="48"/>
          <w:szCs w:val="48"/>
          <w:lang w:eastAsia="zh-CN"/>
        </w:rPr>
        <w:t>文昌街道办事处</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720" w:num="1"/>
          <w:docGrid w:type="lines" w:linePitch="317"/>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2"/>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关于收入支出决算总体情况说明</w:t>
      </w:r>
    </w:p>
    <w:p>
      <w:pPr>
        <w:adjustRightInd w:val="0"/>
        <w:snapToGrid w:val="0"/>
        <w:spacing w:line="360" w:lineRule="auto"/>
        <w:ind w:firstLine="640" w:firstLineChars="200"/>
        <w:rPr>
          <w:rFonts w:ascii="仿宋_GB2312" w:hAnsi="宋体" w:eastAsia="仿宋_GB2312" w:cs="仿宋_GB2312"/>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年度收入总计</w:t>
      </w:r>
      <w:r>
        <w:rPr>
          <w:rFonts w:hint="eastAsia" w:ascii="仿宋_GB2312" w:hAnsi="宋体" w:eastAsia="仿宋_GB2312" w:cs="仿宋_GB2312"/>
          <w:sz w:val="32"/>
          <w:szCs w:val="32"/>
          <w:lang w:val="en-US" w:eastAsia="zh-CN"/>
        </w:rPr>
        <w:t>519.6</w:t>
      </w:r>
      <w:r>
        <w:rPr>
          <w:rFonts w:hint="eastAsia" w:ascii="仿宋_GB2312" w:hAnsi="宋体" w:eastAsia="仿宋_GB2312" w:cs="仿宋_GB2312"/>
          <w:sz w:val="32"/>
          <w:szCs w:val="32"/>
        </w:rPr>
        <w:t>元，支出总计</w:t>
      </w:r>
      <w:r>
        <w:rPr>
          <w:rFonts w:hint="eastAsia" w:ascii="仿宋_GB2312" w:hAnsi="宋体" w:eastAsia="仿宋_GB2312" w:cs="仿宋_GB2312"/>
          <w:sz w:val="32"/>
          <w:szCs w:val="32"/>
          <w:lang w:val="en-US" w:eastAsia="zh-CN"/>
        </w:rPr>
        <w:t>795.89</w:t>
      </w:r>
      <w:r>
        <w:rPr>
          <w:rFonts w:hint="eastAsia" w:ascii="仿宋_GB2312" w:hAnsi="宋体" w:eastAsia="仿宋_GB2312" w:cs="仿宋_GB2312"/>
          <w:sz w:val="32"/>
          <w:szCs w:val="32"/>
        </w:rPr>
        <w:t>万元，与</w:t>
      </w:r>
      <w:r>
        <w:rPr>
          <w:rFonts w:ascii="仿宋_GB2312" w:hAnsi="宋体" w:eastAsia="仿宋_GB2312" w:cs="仿宋_GB2312"/>
          <w:color w:val="auto"/>
          <w:sz w:val="32"/>
          <w:szCs w:val="32"/>
        </w:rPr>
        <w:t>2015</w:t>
      </w:r>
      <w:r>
        <w:rPr>
          <w:rFonts w:hint="eastAsia" w:ascii="仿宋_GB2312" w:hAnsi="宋体" w:eastAsia="仿宋_GB2312" w:cs="仿宋_GB2312"/>
          <w:color w:val="auto"/>
          <w:sz w:val="32"/>
          <w:szCs w:val="32"/>
        </w:rPr>
        <w:t>年相比，</w:t>
      </w:r>
      <w:r>
        <w:rPr>
          <w:rFonts w:hint="eastAsia" w:ascii="仿宋_GB2312" w:hAnsi="宋体" w:eastAsia="仿宋_GB2312" w:cs="仿宋_GB2312"/>
          <w:sz w:val="32"/>
          <w:szCs w:val="32"/>
        </w:rPr>
        <w:t>支出增加</w:t>
      </w:r>
      <w:r>
        <w:rPr>
          <w:rFonts w:hint="eastAsia" w:ascii="仿宋_GB2312" w:hAnsi="宋体" w:eastAsia="仿宋_GB2312" w:cs="仿宋_GB2312"/>
          <w:sz w:val="32"/>
          <w:szCs w:val="32"/>
          <w:lang w:val="en-US" w:eastAsia="zh-CN"/>
        </w:rPr>
        <w:t>73.7</w:t>
      </w:r>
      <w:r>
        <w:rPr>
          <w:rFonts w:hint="eastAsia" w:ascii="仿宋_GB2312" w:hAnsi="宋体" w:eastAsia="仿宋_GB2312" w:cs="仿宋_GB2312"/>
          <w:sz w:val="32"/>
          <w:szCs w:val="32"/>
        </w:rPr>
        <w:t>万元，支出增长</w:t>
      </w:r>
      <w:r>
        <w:rPr>
          <w:rFonts w:hint="eastAsia" w:ascii="仿宋_GB2312" w:hAnsi="宋体" w:eastAsia="仿宋_GB2312" w:cs="仿宋_GB2312"/>
          <w:sz w:val="32"/>
          <w:szCs w:val="32"/>
          <w:lang w:val="en-US" w:eastAsia="zh-CN"/>
        </w:rPr>
        <w:t>10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1</w:t>
      </w:r>
      <w:r>
        <w:rPr>
          <w:rFonts w:hint="eastAsia" w:ascii="宋体" w:hAnsi="宋体" w:cs="宋体"/>
          <w:sz w:val="24"/>
          <w:szCs w:val="24"/>
        </w:rPr>
        <w:t>：收、支决算总计变动情况</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（单位：万元）</w:t>
      </w:r>
    </w:p>
    <w:p>
      <w:pPr>
        <w:numPr>
          <w:ilvl w:val="0"/>
          <w:numId w:val="2"/>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640" w:firstLineChars="200"/>
        <w:rPr>
          <w:rFonts w:ascii="仿宋_GB2312" w:hAnsi="Times New Roman"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w:t>
      </w:r>
      <w:r>
        <w:rPr>
          <w:rFonts w:hint="eastAsia" w:ascii="仿宋_GB2312" w:hAnsi="Times New Roman" w:eastAsia="仿宋_GB2312" w:cs="仿宋_GB2312"/>
          <w:sz w:val="32"/>
          <w:szCs w:val="32"/>
        </w:rPr>
        <w:t>收入合计</w:t>
      </w:r>
      <w:r>
        <w:rPr>
          <w:rFonts w:hint="eastAsia" w:ascii="仿宋_GB2312" w:hAnsi="Times New Roman" w:eastAsia="仿宋_GB2312" w:cs="仿宋_GB2312"/>
          <w:sz w:val="32"/>
          <w:szCs w:val="32"/>
          <w:lang w:val="en-US" w:eastAsia="zh-CN"/>
        </w:rPr>
        <w:t>519.6</w:t>
      </w:r>
      <w:r>
        <w:rPr>
          <w:rFonts w:hint="eastAsia" w:ascii="仿宋_GB2312" w:hAnsi="Times New Roman" w:eastAsia="仿宋_GB2312" w:cs="仿宋_GB2312"/>
          <w:sz w:val="32"/>
          <w:szCs w:val="32"/>
        </w:rPr>
        <w:t>万元，其中：财政拨款收入</w:t>
      </w:r>
      <w:r>
        <w:rPr>
          <w:rFonts w:hint="eastAsia" w:ascii="仿宋_GB2312" w:hAnsi="Times New Roman" w:eastAsia="仿宋_GB2312" w:cs="仿宋_GB2312"/>
          <w:sz w:val="32"/>
          <w:szCs w:val="32"/>
          <w:lang w:val="en-US" w:eastAsia="zh-CN"/>
        </w:rPr>
        <w:t>451.61</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86</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；其他收入</w:t>
      </w:r>
      <w:r>
        <w:rPr>
          <w:rFonts w:hint="eastAsia" w:ascii="仿宋_GB2312" w:hAnsi="Times New Roman" w:eastAsia="仿宋_GB2312" w:cs="仿宋_GB2312"/>
          <w:sz w:val="32"/>
          <w:szCs w:val="32"/>
          <w:lang w:val="en-US" w:eastAsia="zh-CN"/>
        </w:rPr>
        <w:t>67.99</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14</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2</w:t>
      </w:r>
      <w:r>
        <w:rPr>
          <w:rFonts w:hint="eastAsia" w:ascii="宋体" w:hAnsi="宋体" w:cs="宋体"/>
          <w:sz w:val="24"/>
          <w:szCs w:val="24"/>
        </w:rPr>
        <w:t>：收入决算</w:t>
      </w:r>
    </w:p>
    <w:p>
      <w:pPr>
        <w:numPr>
          <w:ilvl w:val="0"/>
          <w:numId w:val="2"/>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年度支出合计</w:t>
      </w:r>
      <w:r>
        <w:rPr>
          <w:rFonts w:hint="eastAsia" w:ascii="仿宋_GB2312" w:hAnsi="宋体" w:eastAsia="仿宋_GB2312" w:cs="仿宋_GB2312"/>
          <w:sz w:val="32"/>
          <w:szCs w:val="32"/>
          <w:lang w:val="en-US" w:eastAsia="zh-CN"/>
        </w:rPr>
        <w:t>795.89</w:t>
      </w:r>
      <w:r>
        <w:rPr>
          <w:rFonts w:hint="eastAsia" w:ascii="仿宋_GB2312" w:hAnsi="宋体" w:eastAsia="仿宋_GB2312" w:cs="仿宋_GB2312"/>
          <w:sz w:val="32"/>
          <w:szCs w:val="32"/>
        </w:rPr>
        <w:t>万元，其中：基本支出</w:t>
      </w:r>
      <w:r>
        <w:rPr>
          <w:rFonts w:hint="eastAsia" w:ascii="仿宋_GB2312" w:hAnsi="宋体" w:eastAsia="仿宋_GB2312" w:cs="仿宋_GB2312"/>
          <w:sz w:val="32"/>
          <w:szCs w:val="32"/>
          <w:lang w:val="en-US" w:eastAsia="zh-CN"/>
        </w:rPr>
        <w:t>562.89</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71</w:t>
      </w:r>
      <w:r>
        <w:rPr>
          <w:rFonts w:ascii="仿宋_GB2312" w:hAnsi="宋体" w:eastAsia="仿宋_GB2312" w:cs="仿宋_GB2312"/>
          <w:sz w:val="32"/>
          <w:szCs w:val="32"/>
        </w:rPr>
        <w:t>%</w:t>
      </w:r>
      <w:r>
        <w:rPr>
          <w:rFonts w:hint="eastAsia" w:ascii="仿宋_GB2312" w:hAnsi="宋体" w:eastAsia="仿宋_GB2312" w:cs="仿宋_GB2312"/>
          <w:sz w:val="32"/>
          <w:szCs w:val="32"/>
        </w:rPr>
        <w:t>；项目支出</w:t>
      </w:r>
      <w:r>
        <w:rPr>
          <w:rFonts w:hint="eastAsia" w:ascii="仿宋_GB2312" w:hAnsi="宋体" w:eastAsia="仿宋_GB2312" w:cs="仿宋_GB2312"/>
          <w:sz w:val="32"/>
          <w:szCs w:val="32"/>
          <w:lang w:val="en-US" w:eastAsia="zh-CN"/>
        </w:rPr>
        <w:t>233</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29</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3</w:t>
      </w:r>
      <w:r>
        <w:rPr>
          <w:rFonts w:hint="eastAsia" w:ascii="宋体" w:hAnsi="宋体" w:cs="宋体"/>
          <w:sz w:val="24"/>
          <w:szCs w:val="24"/>
        </w:rPr>
        <w:t>：支出决算</w:t>
      </w:r>
    </w:p>
    <w:p>
      <w:pPr>
        <w:numPr>
          <w:ilvl w:val="0"/>
          <w:numId w:val="2"/>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Times New Roman"/>
          <w:color w:val="auto"/>
          <w:sz w:val="32"/>
          <w:szCs w:val="32"/>
        </w:rPr>
      </w:pPr>
      <w:r>
        <w:rPr>
          <w:rFonts w:ascii="仿宋_GB2312" w:hAnsi="宋体" w:eastAsia="仿宋_GB2312" w:cs="仿宋_GB2312"/>
          <w:color w:val="auto"/>
          <w:sz w:val="32"/>
          <w:szCs w:val="32"/>
        </w:rPr>
        <w:t>2016</w:t>
      </w:r>
      <w:r>
        <w:rPr>
          <w:rFonts w:hint="eastAsia" w:ascii="仿宋_GB2312" w:hAnsi="宋体" w:eastAsia="仿宋_GB2312" w:cs="仿宋_GB2312"/>
          <w:color w:val="auto"/>
          <w:sz w:val="32"/>
          <w:szCs w:val="32"/>
        </w:rPr>
        <w:t>年财政拨款收支总决算</w:t>
      </w:r>
      <w:r>
        <w:rPr>
          <w:rFonts w:hint="eastAsia" w:ascii="仿宋_GB2312" w:hAnsi="宋体" w:eastAsia="仿宋_GB2312" w:cs="仿宋_GB2312"/>
          <w:color w:val="auto"/>
          <w:sz w:val="32"/>
          <w:szCs w:val="32"/>
          <w:lang w:val="en-US" w:eastAsia="zh-CN"/>
        </w:rPr>
        <w:t>795.89</w:t>
      </w:r>
      <w:r>
        <w:rPr>
          <w:rFonts w:hint="eastAsia" w:ascii="仿宋_GB2312" w:hAnsi="宋体" w:eastAsia="仿宋_GB2312" w:cs="仿宋_GB2312"/>
          <w:color w:val="auto"/>
          <w:sz w:val="32"/>
          <w:szCs w:val="32"/>
        </w:rPr>
        <w:t>万元。与</w:t>
      </w:r>
      <w:r>
        <w:rPr>
          <w:rFonts w:ascii="仿宋_GB2312" w:hAnsi="宋体" w:eastAsia="仿宋_GB2312" w:cs="仿宋_GB2312"/>
          <w:color w:val="auto"/>
          <w:sz w:val="32"/>
          <w:szCs w:val="32"/>
        </w:rPr>
        <w:t>2015</w:t>
      </w:r>
      <w:r>
        <w:rPr>
          <w:rFonts w:hint="eastAsia" w:ascii="仿宋_GB2312" w:hAnsi="宋体" w:eastAsia="仿宋_GB2312" w:cs="仿宋_GB2312"/>
          <w:color w:val="auto"/>
          <w:sz w:val="32"/>
          <w:szCs w:val="32"/>
        </w:rPr>
        <w:t>年相比，财政拨款收、支各</w:t>
      </w:r>
      <w:r>
        <w:rPr>
          <w:rFonts w:hint="eastAsia" w:ascii="仿宋_GB2312" w:hAnsi="宋体" w:eastAsia="仿宋_GB2312" w:cs="仿宋_GB2312"/>
          <w:color w:val="auto"/>
          <w:sz w:val="32"/>
          <w:szCs w:val="32"/>
          <w:lang w:eastAsia="zh-CN"/>
        </w:rPr>
        <w:t>增加</w:t>
      </w:r>
      <w:r>
        <w:rPr>
          <w:rFonts w:hint="eastAsia" w:ascii="仿宋_GB2312" w:hAnsi="宋体" w:eastAsia="仿宋_GB2312" w:cs="仿宋_GB2312"/>
          <w:color w:val="auto"/>
          <w:sz w:val="32"/>
          <w:szCs w:val="32"/>
          <w:lang w:val="en-US" w:eastAsia="zh-CN"/>
        </w:rPr>
        <w:t>73.7</w:t>
      </w:r>
      <w:r>
        <w:rPr>
          <w:rFonts w:hint="eastAsia" w:ascii="仿宋_GB2312" w:hAnsi="宋体" w:eastAsia="仿宋_GB2312" w:cs="仿宋_GB2312"/>
          <w:color w:val="auto"/>
          <w:sz w:val="32"/>
          <w:szCs w:val="32"/>
        </w:rPr>
        <w:t>万元，</w:t>
      </w:r>
      <w:r>
        <w:rPr>
          <w:rFonts w:hint="eastAsia" w:ascii="仿宋_GB2312" w:hAnsi="宋体" w:eastAsia="仿宋_GB2312" w:cs="仿宋_GB2312"/>
          <w:color w:val="auto"/>
          <w:sz w:val="32"/>
          <w:szCs w:val="32"/>
          <w:lang w:eastAsia="zh-CN"/>
        </w:rPr>
        <w:t>增长</w:t>
      </w:r>
      <w:r>
        <w:rPr>
          <w:rFonts w:hint="eastAsia" w:ascii="仿宋_GB2312" w:hAnsi="宋体" w:eastAsia="仿宋_GB2312" w:cs="仿宋_GB2312"/>
          <w:color w:val="auto"/>
          <w:sz w:val="32"/>
          <w:szCs w:val="32"/>
          <w:lang w:val="en-US" w:eastAsia="zh-CN"/>
        </w:rPr>
        <w:t>10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4</w:t>
      </w:r>
      <w:r>
        <w:rPr>
          <w:rFonts w:hint="eastAsia" w:ascii="宋体" w:hAnsi="宋体" w:cs="宋体"/>
          <w:sz w:val="24"/>
          <w:szCs w:val="24"/>
        </w:rPr>
        <w:t>：财政拨款收、支决算总计变动情况</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（单位：万元）</w:t>
      </w:r>
    </w:p>
    <w:p>
      <w:pPr>
        <w:numPr>
          <w:ilvl w:val="0"/>
          <w:numId w:val="2"/>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3"/>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Times New Roman"/>
          <w:color w:val="auto"/>
          <w:sz w:val="32"/>
          <w:szCs w:val="32"/>
        </w:rPr>
      </w:pPr>
      <w:r>
        <w:rPr>
          <w:rFonts w:ascii="仿宋_GB2312" w:hAnsi="宋体" w:eastAsia="仿宋_GB2312" w:cs="仿宋_GB2312"/>
          <w:color w:val="auto"/>
          <w:sz w:val="32"/>
          <w:szCs w:val="32"/>
        </w:rPr>
        <w:t>2016</w:t>
      </w:r>
      <w:r>
        <w:rPr>
          <w:rFonts w:hint="eastAsia" w:ascii="仿宋_GB2312" w:hAnsi="宋体" w:eastAsia="仿宋_GB2312" w:cs="仿宋_GB2312"/>
          <w:color w:val="auto"/>
          <w:sz w:val="32"/>
          <w:szCs w:val="32"/>
        </w:rPr>
        <w:t>年一般公共预算财政拨款支出</w:t>
      </w:r>
      <w:r>
        <w:rPr>
          <w:rFonts w:hint="eastAsia" w:ascii="仿宋_GB2312" w:hAnsi="宋体" w:eastAsia="仿宋_GB2312" w:cs="仿宋_GB2312"/>
          <w:color w:val="auto"/>
          <w:sz w:val="32"/>
          <w:szCs w:val="32"/>
          <w:lang w:val="en-US" w:eastAsia="zh-CN"/>
        </w:rPr>
        <w:t>727.91</w:t>
      </w:r>
      <w:r>
        <w:rPr>
          <w:rFonts w:hint="eastAsia" w:ascii="仿宋_GB2312" w:hAnsi="宋体" w:eastAsia="仿宋_GB2312" w:cs="仿宋_GB2312"/>
          <w:color w:val="auto"/>
          <w:sz w:val="32"/>
          <w:szCs w:val="32"/>
        </w:rPr>
        <w:t>万元，占支出合计的</w:t>
      </w:r>
      <w:r>
        <w:rPr>
          <w:rFonts w:hint="eastAsia" w:ascii="仿宋_GB2312" w:hAnsi="宋体" w:eastAsia="仿宋_GB2312" w:cs="仿宋_GB2312"/>
          <w:color w:val="auto"/>
          <w:sz w:val="32"/>
          <w:szCs w:val="32"/>
          <w:lang w:val="en-US" w:eastAsia="zh-CN"/>
        </w:rPr>
        <w:t>91</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。与</w:t>
      </w:r>
      <w:r>
        <w:rPr>
          <w:rFonts w:ascii="仿宋_GB2312" w:hAnsi="宋体" w:eastAsia="仿宋_GB2312" w:cs="仿宋_GB2312"/>
          <w:color w:val="auto"/>
          <w:sz w:val="32"/>
          <w:szCs w:val="32"/>
        </w:rPr>
        <w:t>2015</w:t>
      </w:r>
      <w:r>
        <w:rPr>
          <w:rFonts w:hint="eastAsia" w:ascii="仿宋_GB2312" w:hAnsi="宋体" w:eastAsia="仿宋_GB2312" w:cs="仿宋_GB2312"/>
          <w:color w:val="auto"/>
          <w:sz w:val="32"/>
          <w:szCs w:val="32"/>
        </w:rPr>
        <w:t>年相比，一般公共预算财政拨款支出</w:t>
      </w:r>
      <w:r>
        <w:rPr>
          <w:rFonts w:hint="eastAsia" w:ascii="仿宋_GB2312" w:hAnsi="宋体" w:eastAsia="仿宋_GB2312" w:cs="仿宋_GB2312"/>
          <w:color w:val="auto"/>
          <w:sz w:val="32"/>
          <w:szCs w:val="32"/>
          <w:lang w:eastAsia="zh-CN"/>
        </w:rPr>
        <w:t>增加</w:t>
      </w:r>
      <w:r>
        <w:rPr>
          <w:rFonts w:hint="eastAsia" w:ascii="仿宋_GB2312" w:hAnsi="宋体" w:eastAsia="仿宋_GB2312" w:cs="仿宋_GB2312"/>
          <w:color w:val="auto"/>
          <w:sz w:val="32"/>
          <w:szCs w:val="32"/>
          <w:lang w:val="en-US" w:eastAsia="zh-CN"/>
        </w:rPr>
        <w:t>5.72</w:t>
      </w:r>
      <w:r>
        <w:rPr>
          <w:rFonts w:hint="eastAsia" w:ascii="仿宋_GB2312" w:hAnsi="宋体" w:eastAsia="仿宋_GB2312" w:cs="仿宋_GB2312"/>
          <w:color w:val="auto"/>
          <w:sz w:val="32"/>
          <w:szCs w:val="32"/>
        </w:rPr>
        <w:t>万元，</w:t>
      </w:r>
      <w:r>
        <w:rPr>
          <w:rFonts w:hint="eastAsia" w:ascii="仿宋_GB2312" w:hAnsi="宋体" w:eastAsia="仿宋_GB2312" w:cs="仿宋_GB2312"/>
          <w:color w:val="auto"/>
          <w:sz w:val="32"/>
          <w:szCs w:val="32"/>
          <w:lang w:eastAsia="zh-CN"/>
        </w:rPr>
        <w:t>增长</w:t>
      </w:r>
      <w:r>
        <w:rPr>
          <w:rFonts w:hint="eastAsia" w:ascii="仿宋_GB2312" w:hAnsi="宋体" w:eastAsia="仿宋_GB2312" w:cs="仿宋_GB2312"/>
          <w:color w:val="auto"/>
          <w:sz w:val="32"/>
          <w:szCs w:val="32"/>
          <w:lang w:val="en-US" w:eastAsia="zh-CN"/>
        </w:rPr>
        <w:t>1</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5</w:t>
      </w:r>
      <w:r>
        <w:rPr>
          <w:rFonts w:hint="eastAsia" w:ascii="宋体" w:hAnsi="宋体" w:cs="宋体"/>
          <w:sz w:val="24"/>
          <w:szCs w:val="24"/>
        </w:rPr>
        <w:t>：财政拨款支出决算变动情况</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（单位：万元）</w:t>
      </w:r>
    </w:p>
    <w:p>
      <w:pPr>
        <w:numPr>
          <w:ilvl w:val="0"/>
          <w:numId w:val="3"/>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w:t>
      </w:r>
      <w:r>
        <w:rPr>
          <w:rFonts w:hint="eastAsia" w:ascii="仿宋_GB2312" w:hAnsi="宋体" w:eastAsia="仿宋_GB2312" w:cs="仿宋_GB2312"/>
          <w:sz w:val="32"/>
          <w:szCs w:val="32"/>
          <w:lang w:val="en-US" w:eastAsia="zh-CN"/>
        </w:rPr>
        <w:t>562.89</w:t>
      </w:r>
      <w:r>
        <w:rPr>
          <w:rFonts w:hint="eastAsia" w:ascii="仿宋_GB2312" w:hAnsi="宋体" w:eastAsia="仿宋_GB2312" w:cs="仿宋_GB2312"/>
          <w:sz w:val="32"/>
          <w:szCs w:val="32"/>
        </w:rPr>
        <w:t>万元，主要用于以下方面：</w:t>
      </w:r>
      <w:r>
        <w:rPr>
          <w:rFonts w:hint="eastAsia" w:ascii="仿宋_GB2312" w:hAnsi="宋体" w:eastAsia="仿宋_GB2312" w:cs="仿宋_GB2312"/>
          <w:b/>
          <w:bCs/>
          <w:sz w:val="32"/>
          <w:szCs w:val="32"/>
        </w:rPr>
        <w:t>人员</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443.34</w:t>
      </w:r>
      <w:r>
        <w:rPr>
          <w:rFonts w:hint="eastAsia" w:ascii="仿宋_GB2312" w:hAnsi="宋体" w:eastAsia="仿宋_GB2312" w:cs="仿宋_GB2312"/>
          <w:sz w:val="32"/>
          <w:szCs w:val="32"/>
        </w:rPr>
        <w:t>万元，占7</w:t>
      </w:r>
      <w:r>
        <w:rPr>
          <w:rFonts w:hint="eastAsia" w:ascii="仿宋_GB2312" w:hAnsi="宋体" w:eastAsia="仿宋_GB2312" w:cs="仿宋_GB2312"/>
          <w:sz w:val="32"/>
          <w:szCs w:val="32"/>
          <w:lang w:val="en-US" w:eastAsia="zh-CN"/>
        </w:rPr>
        <w:t>9</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公用经费</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119.55</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21</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6</w:t>
      </w:r>
      <w:r>
        <w:rPr>
          <w:rFonts w:hint="eastAsia" w:ascii="宋体" w:hAnsi="宋体" w:cs="宋体"/>
          <w:sz w:val="24"/>
          <w:szCs w:val="24"/>
        </w:rPr>
        <w:t>：财政拨款支出决算结构</w:t>
      </w:r>
    </w:p>
    <w:p>
      <w:pPr>
        <w:numPr>
          <w:ilvl w:val="0"/>
          <w:numId w:val="3"/>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Times New Roman"/>
          <w:color w:val="auto"/>
          <w:sz w:val="32"/>
          <w:szCs w:val="32"/>
        </w:rPr>
      </w:pPr>
      <w:bookmarkStart w:id="0" w:name="_GoBack"/>
      <w:r>
        <w:rPr>
          <w:rFonts w:ascii="仿宋_GB2312" w:hAnsi="宋体" w:eastAsia="仿宋_GB2312" w:cs="仿宋_GB2312"/>
          <w:color w:val="auto"/>
          <w:sz w:val="32"/>
          <w:szCs w:val="32"/>
        </w:rPr>
        <w:t>2016</w:t>
      </w:r>
      <w:r>
        <w:rPr>
          <w:rFonts w:hint="eastAsia" w:ascii="仿宋_GB2312" w:hAnsi="宋体" w:eastAsia="仿宋_GB2312" w:cs="仿宋_GB2312"/>
          <w:color w:val="auto"/>
          <w:sz w:val="32"/>
          <w:szCs w:val="32"/>
        </w:rPr>
        <w:t>年度一般公共预算财政拨款支出年初预算为</w:t>
      </w:r>
      <w:r>
        <w:rPr>
          <w:rFonts w:hint="eastAsia" w:ascii="仿宋_GB2312" w:hAnsi="宋体" w:eastAsia="仿宋_GB2312" w:cs="仿宋_GB2312"/>
          <w:color w:val="auto"/>
          <w:sz w:val="32"/>
          <w:szCs w:val="32"/>
          <w:lang w:val="en-US" w:eastAsia="zh-CN"/>
        </w:rPr>
        <w:t>467.03</w:t>
      </w:r>
      <w:r>
        <w:rPr>
          <w:rFonts w:hint="eastAsia" w:ascii="仿宋_GB2312" w:hAnsi="宋体" w:eastAsia="仿宋_GB2312" w:cs="仿宋_GB2312"/>
          <w:color w:val="auto"/>
          <w:sz w:val="32"/>
          <w:szCs w:val="32"/>
        </w:rPr>
        <w:t>万元，支出决算为</w:t>
      </w:r>
      <w:r>
        <w:rPr>
          <w:rFonts w:hint="eastAsia" w:ascii="仿宋_GB2312" w:hAnsi="宋体" w:eastAsia="仿宋_GB2312" w:cs="仿宋_GB2312"/>
          <w:color w:val="auto"/>
          <w:sz w:val="32"/>
          <w:szCs w:val="32"/>
          <w:lang w:val="en-US" w:eastAsia="zh-CN"/>
        </w:rPr>
        <w:t>562.89</w:t>
      </w:r>
      <w:r>
        <w:rPr>
          <w:rFonts w:hint="eastAsia" w:ascii="仿宋_GB2312" w:hAnsi="宋体" w:eastAsia="仿宋_GB2312" w:cs="仿宋_GB2312"/>
          <w:color w:val="auto"/>
          <w:sz w:val="32"/>
          <w:szCs w:val="32"/>
        </w:rPr>
        <w:t>万元，完成年初预算的</w:t>
      </w:r>
      <w:r>
        <w:rPr>
          <w:rFonts w:hint="eastAsia" w:ascii="仿宋_GB2312" w:hAnsi="宋体" w:eastAsia="仿宋_GB2312" w:cs="仿宋_GB2312"/>
          <w:color w:val="auto"/>
          <w:sz w:val="32"/>
          <w:szCs w:val="32"/>
          <w:lang w:val="en-US" w:eastAsia="zh-CN"/>
        </w:rPr>
        <w:t>120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。决算数大于预算数的主要原因：2016环境保护工作的开展，新增投入人工、机械、物资等支出。</w:t>
      </w:r>
    </w:p>
    <w:bookmarkEnd w:id="0"/>
    <w:p>
      <w:pPr>
        <w:numPr>
          <w:ilvl w:val="0"/>
          <w:numId w:val="2"/>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年一般公共预算财政拨款基本支出</w:t>
      </w:r>
      <w:r>
        <w:rPr>
          <w:rFonts w:hint="eastAsia" w:ascii="仿宋_GB2312" w:hAnsi="宋体" w:eastAsia="仿宋_GB2312" w:cs="仿宋_GB2312"/>
          <w:sz w:val="32"/>
          <w:szCs w:val="32"/>
          <w:lang w:val="en-US" w:eastAsia="zh-CN"/>
        </w:rPr>
        <w:t>562.89</w:t>
      </w:r>
      <w:r>
        <w:rPr>
          <w:rFonts w:hint="eastAsia" w:ascii="仿宋_GB2312" w:hAnsi="宋体" w:eastAsia="仿宋_GB2312" w:cs="仿宋_GB2312"/>
          <w:sz w:val="32"/>
          <w:szCs w:val="32"/>
        </w:rPr>
        <w:t>万元，其中：</w:t>
      </w:r>
      <w:r>
        <w:rPr>
          <w:rFonts w:hint="eastAsia" w:ascii="仿宋_GB2312" w:hAnsi="Times New Roman" w:eastAsia="仿宋_GB2312" w:cs="仿宋_GB2312"/>
          <w:spacing w:val="-1"/>
          <w:kern w:val="0"/>
          <w:sz w:val="32"/>
          <w:szCs w:val="32"/>
        </w:rPr>
        <w:t>人员经费</w:t>
      </w:r>
      <w:r>
        <w:rPr>
          <w:rFonts w:hint="eastAsia" w:ascii="仿宋_GB2312" w:hAnsi="Times New Roman" w:eastAsia="仿宋_GB2312" w:cs="仿宋_GB2312"/>
          <w:spacing w:val="-1"/>
          <w:kern w:val="0"/>
          <w:sz w:val="32"/>
          <w:szCs w:val="32"/>
          <w:lang w:val="en-US" w:eastAsia="zh-CN"/>
        </w:rPr>
        <w:t>443.34</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，主要包括：基本工资、津贴补贴、伙食补助费、绩效工资、奖金、社保缴费、机关事业单位基本养老保险缴费、其他工资福利支出、住房公积金、其他对个人和家庭补助支出等；</w:t>
      </w:r>
      <w:r>
        <w:rPr>
          <w:rFonts w:hint="eastAsia" w:ascii="仿宋_GB2312" w:hAnsi="Times New Roman" w:eastAsia="仿宋_GB2312" w:cs="仿宋_GB2312"/>
          <w:b/>
          <w:bCs/>
          <w:spacing w:val="-1"/>
          <w:kern w:val="0"/>
          <w:sz w:val="32"/>
          <w:szCs w:val="32"/>
        </w:rPr>
        <w:t>公用经费</w:t>
      </w:r>
      <w:r>
        <w:rPr>
          <w:rFonts w:hint="eastAsia" w:ascii="仿宋_GB2312" w:hAnsi="Times New Roman" w:eastAsia="仿宋_GB2312" w:cs="仿宋_GB2312"/>
          <w:spacing w:val="-2"/>
          <w:kern w:val="0"/>
          <w:sz w:val="32"/>
          <w:szCs w:val="32"/>
          <w:lang w:val="en-US" w:eastAsia="zh-CN"/>
        </w:rPr>
        <w:t>119.55</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，主要包括：办公费、印刷费、电费、差旅费、维修费、会议费、培训费、劳务费、其他商品和服务支出等。</w:t>
      </w:r>
    </w:p>
    <w:p>
      <w:pPr>
        <w:numPr>
          <w:ilvl w:val="0"/>
          <w:numId w:val="2"/>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4"/>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仿宋_GB2312"/>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年度“三公”经费财政拨款支出预算为</w:t>
      </w:r>
      <w:r>
        <w:rPr>
          <w:rFonts w:hint="eastAsia" w:ascii="仿宋_GB2312" w:hAnsi="宋体" w:eastAsia="仿宋_GB2312" w:cs="仿宋_GB2312"/>
          <w:sz w:val="32"/>
          <w:szCs w:val="32"/>
          <w:lang w:val="en-US" w:eastAsia="zh-CN"/>
        </w:rPr>
        <w:t>16.45</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14.79</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90</w:t>
      </w:r>
      <w:r>
        <w:rPr>
          <w:rFonts w:ascii="仿宋_GB2312" w:hAnsi="宋体" w:eastAsia="仿宋_GB2312" w:cs="仿宋_GB2312"/>
          <w:sz w:val="32"/>
          <w:szCs w:val="32"/>
        </w:rPr>
        <w:t>%</w:t>
      </w:r>
      <w:r>
        <w:rPr>
          <w:rFonts w:hint="eastAsia" w:ascii="仿宋_GB2312" w:hAnsi="宋体" w:eastAsia="仿宋_GB2312" w:cs="仿宋_GB2312"/>
          <w:sz w:val="32"/>
          <w:szCs w:val="32"/>
        </w:rPr>
        <w:t>，其中：公务用车购置及运行费支出决算为</w:t>
      </w:r>
      <w:r>
        <w:rPr>
          <w:rFonts w:hint="eastAsia" w:ascii="仿宋_GB2312" w:hAnsi="宋体" w:eastAsia="仿宋_GB2312" w:cs="仿宋_GB2312"/>
          <w:sz w:val="32"/>
          <w:szCs w:val="32"/>
          <w:lang w:val="en-US" w:eastAsia="zh-CN"/>
        </w:rPr>
        <w:t>14.21</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90</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；公务接待费支出决算为0.5</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70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年度“三公”经费财政拨款支出决算数比</w:t>
      </w:r>
      <w:r>
        <w:rPr>
          <w:rFonts w:ascii="仿宋_GB2312" w:hAnsi="宋体" w:eastAsia="仿宋_GB2312" w:cs="仿宋_GB2312"/>
          <w:sz w:val="32"/>
          <w:szCs w:val="32"/>
        </w:rPr>
        <w:t>2015</w:t>
      </w:r>
      <w:r>
        <w:rPr>
          <w:rFonts w:hint="eastAsia" w:ascii="仿宋_GB2312" w:hAnsi="宋体" w:eastAsia="仿宋_GB2312" w:cs="仿宋_GB2312"/>
          <w:sz w:val="32"/>
          <w:szCs w:val="32"/>
        </w:rPr>
        <w:t>年减少2.</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万元，下降2</w:t>
      </w:r>
      <w:r>
        <w:rPr>
          <w:rFonts w:hint="eastAsia" w:ascii="仿宋_GB2312" w:hAnsi="宋体" w:eastAsia="仿宋_GB2312" w:cs="仿宋_GB2312"/>
          <w:sz w:val="32"/>
          <w:szCs w:val="32"/>
          <w:lang w:val="en-US" w:eastAsia="zh-CN"/>
        </w:rPr>
        <w:t>3</w:t>
      </w:r>
      <w:r>
        <w:rPr>
          <w:rFonts w:ascii="仿宋_GB2312" w:hAnsi="宋体" w:eastAsia="仿宋_GB2312" w:cs="仿宋_GB2312"/>
          <w:sz w:val="32"/>
          <w:szCs w:val="32"/>
        </w:rPr>
        <w:t>%</w:t>
      </w:r>
      <w:r>
        <w:rPr>
          <w:rFonts w:hint="eastAsia" w:ascii="仿宋_GB2312" w:hAnsi="宋体" w:eastAsia="仿宋_GB2312" w:cs="仿宋_GB2312"/>
          <w:sz w:val="32"/>
          <w:szCs w:val="32"/>
        </w:rPr>
        <w:t>，其中：因公务用车购置及运行费支出减少</w:t>
      </w:r>
      <w:r>
        <w:rPr>
          <w:rFonts w:hint="eastAsia" w:ascii="仿宋_GB2312" w:hAnsi="宋体" w:eastAsia="仿宋_GB2312" w:cs="仿宋_GB2312"/>
          <w:sz w:val="32"/>
          <w:szCs w:val="32"/>
          <w:lang w:val="en-US" w:eastAsia="zh-CN"/>
        </w:rPr>
        <w:t>1.89</w:t>
      </w:r>
      <w:r>
        <w:rPr>
          <w:rFonts w:hint="eastAsia" w:ascii="仿宋_GB2312" w:hAnsi="宋体" w:eastAsia="仿宋_GB2312" w:cs="仿宋_GB2312"/>
          <w:sz w:val="32"/>
          <w:szCs w:val="32"/>
        </w:rPr>
        <w:t>万元主要原因是行政单位公车改革单位公务用车减少；公务接待费支出减少0.</w:t>
      </w:r>
      <w:r>
        <w:rPr>
          <w:rFonts w:hint="eastAsia" w:ascii="仿宋_GB2312" w:hAnsi="宋体" w:eastAsia="仿宋_GB2312" w:cs="仿宋_GB2312"/>
          <w:sz w:val="32"/>
          <w:szCs w:val="32"/>
          <w:lang w:val="en-US" w:eastAsia="zh-CN"/>
        </w:rPr>
        <w:t>33</w:t>
      </w:r>
      <w:r>
        <w:rPr>
          <w:rFonts w:hint="eastAsia" w:ascii="仿宋_GB2312" w:hAnsi="宋体" w:eastAsia="仿宋_GB2312" w:cs="仿宋_GB2312"/>
          <w:sz w:val="32"/>
          <w:szCs w:val="32"/>
        </w:rPr>
        <w:t>万元主要原因是单位严格执行了加班餐的审批制度。</w:t>
      </w:r>
    </w:p>
    <w:p>
      <w:pPr>
        <w:numPr>
          <w:ilvl w:val="0"/>
          <w:numId w:val="4"/>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年度“三公”经费财政拨款支出决算中，公务用车购置及运行费支出决算</w:t>
      </w:r>
      <w:r>
        <w:rPr>
          <w:rFonts w:hint="eastAsia" w:ascii="仿宋_GB2312" w:hAnsi="宋体" w:eastAsia="仿宋_GB2312" w:cs="仿宋_GB2312"/>
          <w:sz w:val="32"/>
          <w:szCs w:val="32"/>
          <w:lang w:val="en-US" w:eastAsia="zh-CN"/>
        </w:rPr>
        <w:t>14.21</w:t>
      </w:r>
      <w:r>
        <w:rPr>
          <w:rFonts w:hint="eastAsia" w:ascii="仿宋_GB2312" w:hAnsi="宋体" w:eastAsia="仿宋_GB2312" w:cs="仿宋_GB2312"/>
          <w:sz w:val="32"/>
          <w:szCs w:val="32"/>
        </w:rPr>
        <w:t>万元，占支出的9</w:t>
      </w:r>
      <w:r>
        <w:rPr>
          <w:rFonts w:hint="eastAsia" w:ascii="仿宋_GB2312" w:hAnsi="宋体" w:eastAsia="仿宋_GB2312" w:cs="仿宋_GB2312"/>
          <w:sz w:val="32"/>
          <w:szCs w:val="32"/>
          <w:lang w:val="en-US" w:eastAsia="zh-CN"/>
        </w:rPr>
        <w:t>6</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；公务接待费支出决算0.5</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万元，占支出的</w:t>
      </w:r>
      <w:r>
        <w:rPr>
          <w:rFonts w:hint="eastAsia" w:ascii="仿宋_GB2312" w:hAnsi="宋体" w:eastAsia="仿宋_GB2312" w:cs="仿宋_GB2312"/>
          <w:sz w:val="32"/>
          <w:szCs w:val="32"/>
          <w:lang w:val="en-US" w:eastAsia="zh-CN"/>
        </w:rPr>
        <w:t>4</w:t>
      </w:r>
      <w:r>
        <w:rPr>
          <w:rFonts w:ascii="仿宋_GB2312" w:hAnsi="宋体" w:eastAsia="仿宋_GB2312" w:cs="仿宋_GB2312"/>
          <w:sz w:val="32"/>
          <w:szCs w:val="32"/>
        </w:rPr>
        <w:t>%</w:t>
      </w:r>
      <w:r>
        <w:rPr>
          <w:rFonts w:hint="eastAsia" w:ascii="仿宋_GB2312" w:hAnsi="宋体" w:eastAsia="仿宋_GB2312" w:cs="仿宋_GB2312"/>
          <w:sz w:val="32"/>
          <w:szCs w:val="32"/>
        </w:rPr>
        <w:t>。具体情况如下：</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7</w:t>
      </w:r>
      <w:r>
        <w:rPr>
          <w:rFonts w:hint="eastAsia" w:ascii="宋体" w:hAnsi="宋体" w:cs="宋体"/>
          <w:sz w:val="24"/>
          <w:szCs w:val="24"/>
        </w:rPr>
        <w:t>：“三公”经费财政拨款支出结构</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公务用车购置及运行费</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14.21</w:t>
      </w:r>
      <w:r>
        <w:rPr>
          <w:rFonts w:hint="eastAsia" w:ascii="仿宋_GB2312" w:hAnsi="宋体" w:eastAsia="仿宋_GB2312" w:cs="仿宋_GB2312"/>
          <w:sz w:val="32"/>
          <w:szCs w:val="32"/>
        </w:rPr>
        <w:t>万元。其中：</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highlight w:val="yellow"/>
        </w:rPr>
      </w:pPr>
      <w:r>
        <w:rPr>
          <w:rFonts w:hint="eastAsia" w:ascii="仿宋_GB2312" w:hAnsi="宋体" w:eastAsia="仿宋_GB2312" w:cs="仿宋_GB2312"/>
          <w:sz w:val="32"/>
          <w:szCs w:val="32"/>
          <w:highlight w:val="yellow"/>
        </w:rPr>
        <w:t>（当年没有购置的，写：公务用车购置支出为</w:t>
      </w:r>
      <w:r>
        <w:rPr>
          <w:rFonts w:ascii="仿宋_GB2312" w:hAnsi="宋体" w:eastAsia="仿宋_GB2312" w:cs="仿宋_GB2312"/>
          <w:sz w:val="32"/>
          <w:szCs w:val="32"/>
          <w:highlight w:val="yellow"/>
        </w:rPr>
        <w:t>0</w:t>
      </w:r>
      <w:r>
        <w:rPr>
          <w:rFonts w:hint="eastAsia" w:ascii="仿宋_GB2312" w:hAnsi="宋体" w:eastAsia="仿宋_GB2312" w:cs="仿宋_GB2312"/>
          <w:sz w:val="32"/>
          <w:szCs w:val="32"/>
          <w:highlight w:val="yellow"/>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公务用车运行</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14.21</w:t>
      </w:r>
      <w:r>
        <w:rPr>
          <w:rFonts w:hint="eastAsia" w:ascii="仿宋_GB2312" w:hAnsi="宋体" w:eastAsia="仿宋_GB2312" w:cs="仿宋_GB2312"/>
          <w:sz w:val="32"/>
          <w:szCs w:val="32"/>
        </w:rPr>
        <w:t>万元。主要用于属单位开支财政拨款的公务用车保有量为</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辆。</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公务接待费支出0.5</w:t>
      </w:r>
      <w:r>
        <w:rPr>
          <w:rFonts w:hint="eastAsia" w:ascii="仿宋_GB2312" w:hAnsi="宋体" w:eastAsia="仿宋_GB2312" w:cs="仿宋_GB2312"/>
          <w:b/>
          <w:bCs/>
          <w:sz w:val="32"/>
          <w:szCs w:val="32"/>
          <w:lang w:val="en-US" w:eastAsia="zh-CN"/>
        </w:rPr>
        <w:t>8</w:t>
      </w:r>
      <w:r>
        <w:rPr>
          <w:rFonts w:hint="eastAsia" w:ascii="仿宋_GB2312" w:hAnsi="宋体" w:eastAsia="仿宋_GB2312" w:cs="仿宋_GB2312"/>
          <w:b/>
          <w:bCs/>
          <w:sz w:val="32"/>
          <w:szCs w:val="32"/>
        </w:rPr>
        <w:t>万元。</w:t>
      </w:r>
      <w:r>
        <w:rPr>
          <w:rFonts w:hint="eastAsia" w:ascii="仿宋_GB2312" w:hAnsi="宋体" w:eastAsia="仿宋_GB2312" w:cs="仿宋_GB2312"/>
          <w:sz w:val="32"/>
          <w:szCs w:val="32"/>
        </w:rPr>
        <w:t>主要用于污染围城、禁烧等中心工作加班伙房就餐。</w:t>
      </w:r>
    </w:p>
    <w:p>
      <w:pPr>
        <w:numPr>
          <w:ilvl w:val="0"/>
          <w:numId w:val="2"/>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年度机关运行经费支出</w:t>
      </w:r>
      <w:r>
        <w:rPr>
          <w:rFonts w:hint="eastAsia" w:ascii="仿宋_GB2312" w:hAnsi="宋体" w:eastAsia="仿宋_GB2312" w:cs="仿宋_GB2312"/>
          <w:sz w:val="32"/>
          <w:szCs w:val="32"/>
          <w:lang w:val="en-US" w:eastAsia="zh-CN"/>
        </w:rPr>
        <w:t>119.55</w:t>
      </w:r>
      <w:r>
        <w:rPr>
          <w:rFonts w:hint="eastAsia" w:ascii="仿宋_GB2312" w:hAnsi="宋体" w:eastAsia="仿宋_GB2312" w:cs="仿宋_GB2312"/>
          <w:sz w:val="32"/>
          <w:szCs w:val="32"/>
        </w:rPr>
        <w:t>万元，比</w:t>
      </w:r>
      <w:r>
        <w:rPr>
          <w:rFonts w:ascii="仿宋_GB2312" w:hAnsi="宋体" w:eastAsia="仿宋_GB2312" w:cs="仿宋_GB2312"/>
          <w:sz w:val="32"/>
          <w:szCs w:val="32"/>
        </w:rPr>
        <w:t>2015</w:t>
      </w:r>
      <w:r>
        <w:rPr>
          <w:rFonts w:hint="eastAsia" w:ascii="仿宋_GB2312" w:hAnsi="宋体" w:eastAsia="仿宋_GB2312" w:cs="仿宋_GB2312"/>
          <w:sz w:val="32"/>
          <w:szCs w:val="32"/>
        </w:rPr>
        <w:t>年减少</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年度政府采购支出总额</w:t>
      </w:r>
      <w:r>
        <w:rPr>
          <w:rFonts w:hint="eastAsia" w:ascii="仿宋_GB2312" w:hAnsi="宋体" w:eastAsia="仿宋_GB2312" w:cs="仿宋_GB2312"/>
          <w:sz w:val="32"/>
          <w:szCs w:val="32"/>
          <w:lang w:val="en-US" w:eastAsia="zh-CN"/>
        </w:rPr>
        <w:t>66.47</w:t>
      </w:r>
      <w:r>
        <w:rPr>
          <w:rFonts w:hint="eastAsia" w:ascii="仿宋_GB2312" w:hAnsi="宋体" w:eastAsia="仿宋_GB2312" w:cs="仿宋_GB2312"/>
          <w:sz w:val="32"/>
          <w:szCs w:val="32"/>
        </w:rPr>
        <w:t>万元，其中：政府采购货物支出</w:t>
      </w:r>
      <w:r>
        <w:rPr>
          <w:rFonts w:hint="eastAsia" w:ascii="仿宋_GB2312" w:hAnsi="宋体" w:eastAsia="仿宋_GB2312" w:cs="仿宋_GB2312"/>
          <w:sz w:val="32"/>
          <w:szCs w:val="32"/>
          <w:lang w:val="en-US" w:eastAsia="zh-CN"/>
        </w:rPr>
        <w:t>66.47</w:t>
      </w:r>
      <w:r>
        <w:rPr>
          <w:rFonts w:hint="eastAsia" w:ascii="仿宋_GB2312" w:hAnsi="宋体" w:eastAsia="仿宋_GB2312" w:cs="仿宋_GB2312"/>
          <w:sz w:val="32"/>
          <w:szCs w:val="32"/>
        </w:rPr>
        <w:t>万元。</w:t>
      </w:r>
    </w:p>
    <w:p>
      <w:pPr>
        <w:numPr>
          <w:ilvl w:val="0"/>
          <w:numId w:val="6"/>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年期末，</w:t>
      </w:r>
      <w:r>
        <w:rPr>
          <w:rFonts w:hint="eastAsia" w:ascii="仿宋_GB2312" w:hAnsi="宋体" w:eastAsia="仿宋_GB2312" w:cs="仿宋_GB2312"/>
          <w:sz w:val="32"/>
          <w:szCs w:val="32"/>
          <w:lang w:eastAsia="zh-CN"/>
        </w:rPr>
        <w:t>文昌办事处</w:t>
      </w:r>
      <w:r>
        <w:rPr>
          <w:rFonts w:hint="eastAsia" w:ascii="仿宋_GB2312" w:hAnsi="宋体" w:eastAsia="仿宋_GB2312" w:cs="仿宋_GB2312"/>
          <w:sz w:val="32"/>
          <w:szCs w:val="32"/>
        </w:rPr>
        <w:t>共有车辆</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辆，其中：一般公务用车</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辆、工程车辆2辆（公共卫生清理）。</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（说明：请结合本部门公开</w:t>
      </w:r>
      <w:r>
        <w:rPr>
          <w:rFonts w:ascii="仿宋_GB2312" w:hAnsi="宋体" w:eastAsia="仿宋_GB2312" w:cs="仿宋_GB2312"/>
          <w:b/>
          <w:bCs/>
          <w:sz w:val="32"/>
          <w:szCs w:val="32"/>
          <w:highlight w:val="yellow"/>
        </w:rPr>
        <w:t>01</w:t>
      </w:r>
      <w:r>
        <w:rPr>
          <w:rFonts w:hint="eastAsia" w:ascii="仿宋_GB2312" w:hAnsi="宋体" w:eastAsia="仿宋_GB2312" w:cs="仿宋_GB2312"/>
          <w:b/>
          <w:bCs/>
          <w:sz w:val="32"/>
          <w:szCs w:val="32"/>
          <w:highlight w:val="yellow"/>
        </w:rPr>
        <w:t>至公开</w:t>
      </w:r>
      <w:r>
        <w:rPr>
          <w:rFonts w:ascii="仿宋_GB2312" w:hAnsi="宋体" w:eastAsia="仿宋_GB2312" w:cs="仿宋_GB2312"/>
          <w:b/>
          <w:bCs/>
          <w:sz w:val="32"/>
          <w:szCs w:val="32"/>
          <w:highlight w:val="yellow"/>
        </w:rPr>
        <w:t>08</w:t>
      </w:r>
      <w:r>
        <w:rPr>
          <w:rFonts w:hint="eastAsia" w:ascii="仿宋_GB2312" w:hAnsi="宋体" w:eastAsia="仿宋_GB2312" w:cs="仿宋_GB2312"/>
          <w:b/>
          <w:bCs/>
          <w:sz w:val="32"/>
          <w:szCs w:val="32"/>
          <w:highlight w:val="yellow"/>
        </w:rPr>
        <w:t>表给出名词解释，本单位公开表中有的、金额较大的要给出名词解释，没有的要删除！</w:t>
      </w:r>
    </w:p>
    <w:p>
      <w:pPr>
        <w:kinsoku w:val="0"/>
        <w:overflowPunct w:val="0"/>
        <w:autoSpaceDE w:val="0"/>
        <w:autoSpaceDN w:val="0"/>
        <w:adjustRightInd w:val="0"/>
        <w:snapToGrid w:val="0"/>
        <w:spacing w:line="360" w:lineRule="auto"/>
        <w:ind w:firstLine="643" w:firstLineChars="200"/>
        <w:rPr>
          <w:rFonts w:ascii="仿宋_GB2312" w:hAnsi="宋体" w:eastAsia="仿宋_GB2312" w:cs="仿宋_GB2312"/>
          <w:b/>
          <w:bCs/>
          <w:sz w:val="32"/>
          <w:szCs w:val="32"/>
          <w:highlight w:val="yellow"/>
        </w:rPr>
      </w:pPr>
      <w:r>
        <w:rPr>
          <w:rFonts w:hint="eastAsia" w:ascii="仿宋_GB2312" w:hAnsi="宋体" w:eastAsia="仿宋_GB2312" w:cs="仿宋_GB2312"/>
          <w:b/>
          <w:bCs/>
          <w:sz w:val="32"/>
          <w:szCs w:val="32"/>
          <w:highlight w:val="yellow"/>
        </w:rPr>
        <w:t>例</w:t>
      </w:r>
      <w:r>
        <w:rPr>
          <w:rFonts w:ascii="仿宋_GB2312" w:hAnsi="宋体" w:eastAsia="仿宋_GB2312" w:cs="仿宋_GB2312"/>
          <w:b/>
          <w:bCs/>
          <w:sz w:val="32"/>
          <w:szCs w:val="32"/>
          <w:highlight w:val="yellow"/>
        </w:rPr>
        <w:t>1</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某部门公开</w:t>
      </w:r>
      <w:r>
        <w:rPr>
          <w:rFonts w:ascii="仿宋_GB2312" w:hAnsi="宋体" w:eastAsia="仿宋_GB2312" w:cs="仿宋_GB2312"/>
          <w:b/>
          <w:bCs/>
          <w:sz w:val="32"/>
          <w:szCs w:val="32"/>
          <w:highlight w:val="yellow"/>
        </w:rPr>
        <w:t>01</w:t>
      </w:r>
      <w:r>
        <w:rPr>
          <w:rFonts w:hint="eastAsia" w:ascii="仿宋_GB2312" w:hAnsi="宋体" w:eastAsia="仿宋_GB2312" w:cs="仿宋_GB2312"/>
          <w:b/>
          <w:bCs/>
          <w:sz w:val="32"/>
          <w:szCs w:val="32"/>
          <w:highlight w:val="yellow"/>
        </w:rPr>
        <w:t>表中收入栏“一、财政拨款收入”、“六、其他收入”两项有数据，则可给出以下名词解释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一、财政拨款收入：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二、其他收入：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32"/>
          <w:szCs w:val="32"/>
          <w:highlight w:val="yellow"/>
        </w:rPr>
      </w:pPr>
      <w:r>
        <w:rPr>
          <w:rFonts w:hint="eastAsia" w:ascii="仿宋_GB2312" w:hAnsi="宋体" w:eastAsia="仿宋_GB2312" w:cs="仿宋_GB2312"/>
          <w:b/>
          <w:bCs/>
          <w:sz w:val="32"/>
          <w:szCs w:val="32"/>
          <w:highlight w:val="yellow"/>
        </w:rPr>
        <w:t>三、用事业基金弥补收支差额：</w:t>
      </w:r>
      <w:r>
        <w:rPr>
          <w:rFonts w:hint="eastAsia" w:ascii="仿宋_GB2312" w:hAnsi="宋体" w:eastAsia="仿宋_GB2312" w:cs="仿宋_GB2312"/>
          <w:sz w:val="32"/>
          <w:szCs w:val="32"/>
          <w:highlight w:val="yellow"/>
        </w:rPr>
        <w:t>指事业单位在当年的“财政拨款收入”、“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highlight w:val="yellow"/>
        </w:rPr>
      </w:pPr>
      <w:r>
        <w:rPr>
          <w:rFonts w:hint="eastAsia" w:ascii="仿宋_GB2312" w:hAnsi="宋体" w:eastAsia="仿宋_GB2312" w:cs="仿宋_GB2312"/>
          <w:sz w:val="32"/>
          <w:szCs w:val="32"/>
          <w:highlight w:val="yellow"/>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仿宋_GB2312"/>
          <w:b/>
          <w:bCs/>
          <w:sz w:val="32"/>
          <w:szCs w:val="32"/>
          <w:highlight w:val="yellow"/>
        </w:rPr>
      </w:pPr>
      <w:r>
        <w:rPr>
          <w:rFonts w:hint="eastAsia" w:ascii="仿宋_GB2312" w:hAnsi="宋体" w:eastAsia="仿宋_GB2312" w:cs="仿宋_GB2312"/>
          <w:b/>
          <w:bCs/>
          <w:sz w:val="32"/>
          <w:szCs w:val="32"/>
          <w:highlight w:val="yellow"/>
        </w:rPr>
        <w:t>例</w:t>
      </w:r>
      <w:r>
        <w:rPr>
          <w:rFonts w:ascii="仿宋_GB2312" w:hAnsi="宋体" w:eastAsia="仿宋_GB2312" w:cs="仿宋_GB2312"/>
          <w:b/>
          <w:bCs/>
          <w:sz w:val="32"/>
          <w:szCs w:val="32"/>
          <w:highlight w:val="yellow"/>
        </w:rPr>
        <w:t>2</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某部门公开</w:t>
      </w:r>
      <w:r>
        <w:rPr>
          <w:rFonts w:ascii="仿宋_GB2312" w:hAnsi="宋体" w:eastAsia="仿宋_GB2312" w:cs="仿宋_GB2312"/>
          <w:b/>
          <w:bCs/>
          <w:sz w:val="32"/>
          <w:szCs w:val="32"/>
          <w:highlight w:val="yellow"/>
        </w:rPr>
        <w:t>01</w:t>
      </w:r>
      <w:r>
        <w:rPr>
          <w:rFonts w:hint="eastAsia" w:ascii="仿宋_GB2312" w:hAnsi="宋体" w:eastAsia="仿宋_GB2312" w:cs="仿宋_GB2312"/>
          <w:b/>
          <w:bCs/>
          <w:sz w:val="32"/>
          <w:szCs w:val="32"/>
          <w:highlight w:val="yellow"/>
        </w:rPr>
        <w:t>表中收入栏六项均有数据，则可给出以下名词解释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一、财政拨款收入：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二、上级补助收入：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三、事业收入：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四、经营收入：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五、附属单位上缴收入：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六、其他收入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32"/>
          <w:szCs w:val="32"/>
          <w:highlight w:val="yellow"/>
        </w:rPr>
      </w:pPr>
      <w:r>
        <w:rPr>
          <w:rFonts w:hint="eastAsia" w:ascii="仿宋_GB2312" w:hAnsi="宋体" w:eastAsia="仿宋_GB2312" w:cs="仿宋_GB2312"/>
          <w:b/>
          <w:bCs/>
          <w:sz w:val="32"/>
          <w:szCs w:val="32"/>
          <w:highlight w:val="yellow"/>
        </w:rPr>
        <w:t>七、用事业基金弥补收支差额：</w:t>
      </w:r>
      <w:r>
        <w:rPr>
          <w:rFonts w:hint="eastAsia" w:ascii="仿宋_GB2312" w:hAnsi="宋体" w:eastAsia="仿宋_GB2312" w:cs="仿宋_GB2312"/>
          <w:sz w:val="32"/>
          <w:szCs w:val="32"/>
          <w:highlight w:val="yellow"/>
        </w:rPr>
        <w:t>指事业单位在当年的“财政拨款收入”、“上级补助收入”、“事业收入”、“经营收入”、“附属单位上缴收入”和“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b/>
          <w:bCs/>
          <w:sz w:val="32"/>
          <w:szCs w:val="32"/>
          <w:highlight w:val="yellow"/>
        </w:rPr>
      </w:pPr>
      <w:r>
        <w:rPr>
          <w:rFonts w:hint="eastAsia" w:ascii="仿宋_GB2312" w:hAnsi="宋体" w:eastAsia="仿宋_GB2312" w:cs="仿宋_GB2312"/>
          <w:sz w:val="32"/>
          <w:szCs w:val="32"/>
          <w:highlight w:val="yellow"/>
        </w:rPr>
        <w:t>……</w:t>
      </w:r>
      <w:r>
        <w:rPr>
          <w:rFonts w:hint="eastAsia" w:ascii="仿宋_GB2312" w:hAnsi="宋体" w:eastAsia="仿宋_GB2312" w:cs="仿宋_GB2312"/>
          <w:b/>
          <w:bCs/>
          <w:sz w:val="32"/>
          <w:szCs w:val="32"/>
          <w:highlight w:val="yellow"/>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一、财政拨款收入：</w:t>
      </w:r>
      <w:r>
        <w:rPr>
          <w:rFonts w:hint="eastAsia" w:ascii="仿宋_GB2312" w:hAnsi="宋体" w:eastAsia="仿宋_GB2312" w:cs="仿宋_GB2312"/>
          <w:sz w:val="32"/>
          <w:szCs w:val="32"/>
        </w:rPr>
        <w:t>指市级财政当年拨付的资金。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二、事业收入：</w:t>
      </w:r>
      <w:r>
        <w:rPr>
          <w:rFonts w:hint="eastAsia" w:ascii="仿宋_GB2312" w:hAnsi="宋体" w:eastAsia="仿宋_GB2312" w:cs="仿宋_GB2312"/>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三、其他收入：</w:t>
      </w:r>
      <w:r>
        <w:rPr>
          <w:rFonts w:hint="eastAsia" w:ascii="仿宋_GB2312" w:hAnsi="宋体" w:eastAsia="仿宋_GB2312" w:cs="仿宋_GB2312"/>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rPr>
        <w:t>四、用事业基金弥补收支差额：</w:t>
      </w:r>
      <w:r>
        <w:rPr>
          <w:rFonts w:hint="eastAsia" w:ascii="仿宋_GB2312" w:hAnsi="宋体" w:eastAsia="仿宋_GB2312" w:cs="仿宋_GB2312"/>
          <w:sz w:val="32"/>
          <w:szCs w:val="32"/>
          <w:highlight w:val="yellow"/>
        </w:rPr>
        <w:t>指事业单位在当年的“财政拨款收入”、“事业收入”和“其他收入”</w:t>
      </w:r>
      <w:r>
        <w:rPr>
          <w:rFonts w:hint="eastAsia" w:ascii="仿宋_GB2312" w:hAnsi="宋体" w:eastAsia="仿宋_GB2312" w:cs="仿宋_GB2312"/>
          <w:sz w:val="32"/>
          <w:szCs w:val="32"/>
        </w:rPr>
        <w:t>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五、年末结转和结余：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六、基本支出：</w:t>
      </w:r>
      <w:r>
        <w:rPr>
          <w:rFonts w:hint="eastAsia" w:ascii="仿宋_GB2312" w:hAnsi="宋体" w:eastAsia="仿宋_GB2312" w:cs="仿宋_GB2312"/>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七、项目支出：</w:t>
      </w:r>
      <w:r>
        <w:rPr>
          <w:rFonts w:hint="eastAsia" w:ascii="仿宋_GB2312" w:hAnsi="宋体" w:eastAsia="仿宋_GB2312" w:cs="仿宋_GB2312"/>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八、</w:t>
      </w:r>
      <w:r>
        <w:rPr>
          <w:rFonts w:hint="eastAsia" w:ascii="仿宋_GB2312" w:hAnsi="仿宋_GB2312" w:eastAsia="仿宋_GB2312" w:cs="仿宋_GB2312"/>
          <w:b/>
          <w:bCs/>
          <w:sz w:val="32"/>
          <w:szCs w:val="32"/>
        </w:rPr>
        <w:t>外交（类）国际组织（款）国际组织会费（项）</w:t>
      </w:r>
      <w:r>
        <w:rPr>
          <w:rFonts w:hint="eastAsia" w:ascii="仿宋_GB2312" w:hAnsi="仿宋_GB2312" w:eastAsia="仿宋_GB2312" w:cs="仿宋_GB2312"/>
          <w:b/>
          <w:bCs/>
          <w:sz w:val="32"/>
          <w:szCs w:val="32"/>
          <w:highlight w:val="yellow"/>
        </w:rPr>
        <w:t>（根据本单位公开</w:t>
      </w:r>
      <w:r>
        <w:rPr>
          <w:rFonts w:ascii="仿宋_GB2312" w:hAnsi="仿宋_GB2312" w:eastAsia="仿宋_GB2312" w:cs="仿宋_GB2312"/>
          <w:b/>
          <w:bCs/>
          <w:sz w:val="32"/>
          <w:szCs w:val="32"/>
          <w:highlight w:val="yellow"/>
        </w:rPr>
        <w:t>03</w:t>
      </w:r>
      <w:r>
        <w:rPr>
          <w:rFonts w:hint="eastAsia" w:ascii="仿宋_GB2312" w:hAnsi="仿宋_GB2312" w:eastAsia="仿宋_GB2312" w:cs="仿宋_GB2312"/>
          <w:b/>
          <w:bCs/>
          <w:sz w:val="32"/>
          <w:szCs w:val="32"/>
          <w:highlight w:val="yellow"/>
        </w:rPr>
        <w:t>表填写）</w:t>
      </w:r>
      <w:r>
        <w:rPr>
          <w:rFonts w:hint="eastAsia" w:ascii="仿宋_GB2312" w:hAnsi="仿宋_GB2312" w:eastAsia="仿宋_GB2312" w:cs="仿宋_GB2312"/>
          <w:b/>
          <w:bCs/>
          <w:sz w:val="32"/>
          <w:szCs w:val="32"/>
        </w:rPr>
        <w:t>：</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九、外交（类）国际组织（款）国际组织捐赠（项）</w:t>
      </w:r>
      <w:r>
        <w:rPr>
          <w:rFonts w:hint="eastAsia" w:ascii="仿宋_GB2312" w:hAnsi="仿宋_GB2312" w:eastAsia="仿宋_GB2312" w:cs="仿宋_GB2312"/>
          <w:b/>
          <w:bCs/>
          <w:sz w:val="32"/>
          <w:szCs w:val="32"/>
          <w:highlight w:val="yellow"/>
        </w:rPr>
        <w:t>（根据本单位公开</w:t>
      </w:r>
      <w:r>
        <w:rPr>
          <w:rFonts w:ascii="仿宋_GB2312" w:hAnsi="仿宋_GB2312" w:eastAsia="仿宋_GB2312" w:cs="仿宋_GB2312"/>
          <w:b/>
          <w:bCs/>
          <w:sz w:val="32"/>
          <w:szCs w:val="32"/>
          <w:highlight w:val="yellow"/>
        </w:rPr>
        <w:t>03</w:t>
      </w:r>
      <w:r>
        <w:rPr>
          <w:rFonts w:hint="eastAsia" w:ascii="仿宋_GB2312" w:hAnsi="仿宋_GB2312" w:eastAsia="仿宋_GB2312" w:cs="仿宋_GB2312"/>
          <w:b/>
          <w:bCs/>
          <w:sz w:val="32"/>
          <w:szCs w:val="32"/>
          <w:highlight w:val="yellow"/>
        </w:rPr>
        <w:t>表填写）</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十、外交（类）国际组织（款）国际组织股金及基金（项）</w:t>
      </w:r>
      <w:r>
        <w:rPr>
          <w:rFonts w:hint="eastAsia" w:ascii="仿宋_GB2312" w:hAnsi="仿宋_GB2312" w:eastAsia="仿宋_GB2312" w:cs="仿宋_GB2312"/>
          <w:b/>
          <w:bCs/>
          <w:sz w:val="32"/>
          <w:szCs w:val="32"/>
          <w:highlight w:val="yellow"/>
        </w:rPr>
        <w:t>（根据本单位公开</w:t>
      </w:r>
      <w:r>
        <w:rPr>
          <w:rFonts w:ascii="仿宋_GB2312" w:hAnsi="仿宋_GB2312" w:eastAsia="仿宋_GB2312" w:cs="仿宋_GB2312"/>
          <w:b/>
          <w:bCs/>
          <w:sz w:val="32"/>
          <w:szCs w:val="32"/>
          <w:highlight w:val="yellow"/>
        </w:rPr>
        <w:t>03</w:t>
      </w:r>
      <w:r>
        <w:rPr>
          <w:rFonts w:hint="eastAsia" w:ascii="仿宋_GB2312" w:hAnsi="仿宋_GB2312" w:eastAsia="仿宋_GB2312" w:cs="仿宋_GB2312"/>
          <w:b/>
          <w:bCs/>
          <w:sz w:val="32"/>
          <w:szCs w:val="32"/>
          <w:highlight w:val="yellow"/>
        </w:rPr>
        <w:t>表填写）</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rPr>
        <w:t>九十、“三公”经费：</w:t>
      </w:r>
      <w:r>
        <w:rPr>
          <w:rFonts w:hint="eastAsia" w:ascii="仿宋_GB2312" w:hAnsi="宋体" w:eastAsia="仿宋_GB2312" w:cs="仿宋_GB2312"/>
          <w:sz w:val="32"/>
          <w:szCs w:val="32"/>
        </w:rPr>
        <w:t>纳入市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九十一、机关运行经费：</w:t>
      </w:r>
      <w:r>
        <w:rPr>
          <w:rFonts w:hint="eastAsia" w:ascii="仿宋_GB2312" w:hAnsi="宋体" w:eastAsia="仿宋_GB2312" w:cs="仿宋_GB2312"/>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531" w:bottom="1440" w:left="1587" w:header="850" w:footer="992" w:gutter="0"/>
      <w:pgNumType w:fmt="numberInDash"/>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80E0000" w:usb2="00000010" w:usb3="00000000" w:csb0="00040000" w:csb1="00000000"/>
  </w:font>
  <w:font w:name="隶书">
    <w:altName w:val="微软雅黑"/>
    <w:panose1 w:val="02010509060101010101"/>
    <w:charset w:val="86"/>
    <w:family w:val="auto"/>
    <w:pitch w:val="default"/>
    <w:sig w:usb0="00000001" w:usb1="080E0000" w:usb2="00000010" w:usb3="00000000" w:csb0="00040000" w:csb1="00000000"/>
  </w:font>
  <w:font w:name="仿宋_GB2312">
    <w:altName w:val="仿宋"/>
    <w:panose1 w:val="00000000000000000000"/>
    <w:charset w:val="86"/>
    <w:family w:val="auto"/>
    <w:pitch w:val="default"/>
    <w:sig w:usb0="00000001" w:usb1="080E0000" w:usb2="00000010" w:usb3="00000000" w:csb0="00040000" w:csb1="00000000"/>
  </w:font>
  <w:font w:name="楷体_GB2312">
    <w:altName w:val="楷体"/>
    <w:panose1 w:val="00000000000000000000"/>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cs="Times New Roman"/>
      </w:rPr>
    </w:pPr>
    <w:r>
      <w:rPr>
        <w:rFonts w:ascii="Calibri" w:hAnsi="Calibri" w:eastAsia="宋体" w:cs="Calibri"/>
        <w:kern w:val="2"/>
        <w:sz w:val="18"/>
        <w:szCs w:val="18"/>
        <w:lang w:val="en-US" w:eastAsia="zh-CN" w:bidi="ar-SA"/>
      </w:rPr>
      <w:pict>
        <v:shape id="_x0000_s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- 11 -</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0634077">
    <w:nsid w:val="5971DBDD"/>
    <w:multiLevelType w:val="singleLevel"/>
    <w:tmpl w:val="5971DBDD"/>
    <w:lvl w:ilvl="0" w:tentative="1">
      <w:start w:val="1"/>
      <w:numFmt w:val="chineseCounting"/>
      <w:suff w:val="nothing"/>
      <w:lvlText w:val="（%1）"/>
      <w:lvlJc w:val="left"/>
      <w:pPr>
        <w:ind w:firstLine="420"/>
      </w:pPr>
      <w:rPr>
        <w:rFonts w:hint="eastAsia"/>
      </w:rPr>
    </w:lvl>
  </w:abstractNum>
  <w:abstractNum w:abstractNumId="1500626455">
    <w:nsid w:val="5971BE17"/>
    <w:multiLevelType w:val="singleLevel"/>
    <w:tmpl w:val="5971BE17"/>
    <w:lvl w:ilvl="0" w:tentative="1">
      <w:start w:val="1"/>
      <w:numFmt w:val="chineseCounting"/>
      <w:suff w:val="nothing"/>
      <w:lvlText w:val="%1、"/>
      <w:lvlJc w:val="left"/>
    </w:lvl>
  </w:abstractNum>
  <w:abstractNum w:abstractNumId="1500633794">
    <w:nsid w:val="5971DAC2"/>
    <w:multiLevelType w:val="singleLevel"/>
    <w:tmpl w:val="5971DAC2"/>
    <w:lvl w:ilvl="0" w:tentative="1">
      <w:start w:val="1"/>
      <w:numFmt w:val="chineseCounting"/>
      <w:suff w:val="nothing"/>
      <w:lvlText w:val="%1、"/>
      <w:lvlJc w:val="left"/>
      <w:pPr>
        <w:ind w:firstLine="420"/>
      </w:pPr>
      <w:rPr>
        <w:rFonts w:hint="eastAsia"/>
      </w:rPr>
    </w:lvl>
  </w:abstractNum>
  <w:abstractNum w:abstractNumId="1500638703">
    <w:nsid w:val="5971EDEF"/>
    <w:multiLevelType w:val="singleLevel"/>
    <w:tmpl w:val="5971EDEF"/>
    <w:lvl w:ilvl="0" w:tentative="1">
      <w:start w:val="1"/>
      <w:numFmt w:val="chineseCounting"/>
      <w:suff w:val="nothing"/>
      <w:lvlText w:val="（%1）"/>
      <w:lvlJc w:val="left"/>
      <w:pPr>
        <w:ind w:firstLine="420"/>
      </w:pPr>
      <w:rPr>
        <w:rFonts w:hint="eastAsia"/>
      </w:rPr>
    </w:lvl>
  </w:abstractNum>
  <w:abstractNum w:abstractNumId="1500635858">
    <w:nsid w:val="5971E2D2"/>
    <w:multiLevelType w:val="singleLevel"/>
    <w:tmpl w:val="5971E2D2"/>
    <w:lvl w:ilvl="0" w:tentative="1">
      <w:start w:val="1"/>
      <w:numFmt w:val="decimal"/>
      <w:suff w:val="nothing"/>
      <w:lvlText w:val="%1．"/>
      <w:lvlJc w:val="left"/>
      <w:pPr>
        <w:ind w:firstLine="400"/>
      </w:pPr>
      <w:rPr>
        <w:rFonts w:hint="default"/>
      </w:rPr>
    </w:lvl>
  </w:abstractNum>
  <w:abstractNum w:abstractNumId="1500635283">
    <w:nsid w:val="5971E093"/>
    <w:multiLevelType w:val="singleLevel"/>
    <w:tmpl w:val="5971E093"/>
    <w:lvl w:ilvl="0" w:tentative="1">
      <w:start w:val="1"/>
      <w:numFmt w:val="chineseCounting"/>
      <w:suff w:val="nothing"/>
      <w:lvlText w:val="（%1）"/>
      <w:lvlJc w:val="left"/>
      <w:pPr>
        <w:ind w:firstLine="420"/>
      </w:pPr>
      <w:rPr>
        <w:rFonts w:hint="eastAsia"/>
      </w:rPr>
    </w:lvl>
  </w:abstractNum>
  <w:num w:numId="1">
    <w:abstractNumId w:val="1500626455"/>
  </w:num>
  <w:num w:numId="2">
    <w:abstractNumId w:val="1500633794"/>
  </w:num>
  <w:num w:numId="3">
    <w:abstractNumId w:val="1500634077"/>
  </w:num>
  <w:num w:numId="4">
    <w:abstractNumId w:val="1500635283"/>
  </w:num>
  <w:num w:numId="5">
    <w:abstractNumId w:val="1500635858"/>
  </w:num>
  <w:num w:numId="6">
    <w:abstractNumId w:val="15006387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paragraph" w:styleId="2">
    <w:name w:val="Balloon Text"/>
    <w:basedOn w:val="1"/>
    <w:link w:val="11"/>
    <w:semiHidden/>
    <w:unhideWhenUsed/>
    <w:uiPriority w:val="99"/>
    <w:rPr>
      <w:sz w:val="18"/>
      <w:szCs w:val="18"/>
    </w:rPr>
  </w:style>
  <w:style w:type="paragraph" w:styleId="3">
    <w:name w:val="footer"/>
    <w:basedOn w:val="1"/>
    <w:link w:val="6"/>
    <w:uiPriority w:val="99"/>
    <w:pPr>
      <w:tabs>
        <w:tab w:val="center" w:pos="4153"/>
        <w:tab w:val="right" w:pos="8306"/>
      </w:tabs>
      <w:snapToGrid w:val="0"/>
      <w:jc w:val="left"/>
    </w:pPr>
    <w:rPr>
      <w:sz w:val="18"/>
      <w:szCs w:val="18"/>
    </w:rPr>
  </w:style>
  <w:style w:type="paragraph" w:styleId="4">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页脚 Char Char"/>
    <w:link w:val="3"/>
    <w:uiPriority w:val="99"/>
    <w:rPr>
      <w:rFonts w:ascii="Calibri" w:hAnsi="Calibri" w:cs="Calibri"/>
      <w:sz w:val="18"/>
      <w:szCs w:val="18"/>
    </w:rPr>
  </w:style>
  <w:style w:type="character" w:customStyle="1" w:styleId="7">
    <w:name w:val="页眉 Char Char"/>
    <w:link w:val="4"/>
    <w:uiPriority w:val="99"/>
    <w:rPr>
      <w:rFonts w:ascii="Calibri" w:hAnsi="Calibri" w:cs="Calibri"/>
      <w:sz w:val="18"/>
      <w:szCs w:val="18"/>
    </w:rPr>
  </w:style>
  <w:style w:type="character" w:customStyle="1" w:styleId="8">
    <w:name w:val="font31"/>
    <w:uiPriority w:val="99"/>
    <w:rPr>
      <w:rFonts w:ascii="Arial" w:hAnsi="Arial" w:cs="Arial"/>
      <w:color w:val="000000"/>
      <w:sz w:val="16"/>
      <w:szCs w:val="16"/>
      <w:u w:val="none"/>
    </w:rPr>
  </w:style>
  <w:style w:type="character" w:customStyle="1" w:styleId="9">
    <w:name w:val="font01"/>
    <w:uiPriority w:val="99"/>
    <w:rPr>
      <w:rFonts w:ascii="Arial" w:hAnsi="Arial" w:cs="Arial"/>
      <w:color w:val="000000"/>
      <w:sz w:val="16"/>
      <w:szCs w:val="16"/>
      <w:u w:val="none"/>
    </w:rPr>
  </w:style>
  <w:style w:type="character" w:customStyle="1" w:styleId="10">
    <w:name w:val="font41"/>
    <w:uiPriority w:val="99"/>
    <w:rPr>
      <w:rFonts w:ascii="宋体" w:hAnsi="宋体" w:eastAsia="宋体" w:cs="宋体"/>
      <w:color w:val="000000"/>
      <w:sz w:val="16"/>
      <w:szCs w:val="16"/>
      <w:u w:val="none"/>
    </w:rPr>
  </w:style>
  <w:style w:type="character" w:customStyle="1" w:styleId="11">
    <w:name w:val="批注框文本 Char Char"/>
    <w:link w:val="2"/>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570</Words>
  <Characters>3253</Characters>
  <Lines>27</Lines>
  <Paragraphs>7</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Lenovo</cp:lastModifiedBy>
  <cp:lastPrinted>2017-09-12T07:14:00Z</cp:lastPrinted>
  <dcterms:modified xsi:type="dcterms:W3CDTF">2017-09-18T08:52:48Z</dcterms:modified>
  <dc:title>焦作市城乡一体化示范区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